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3F86E" w14:textId="276FF13B" w:rsidR="000578C3" w:rsidRPr="000578C3" w:rsidRDefault="00D83000" w:rsidP="000578C3">
      <w:pPr>
        <w:pBdr>
          <w:bottom w:val="single" w:sz="4" w:space="1" w:color="auto"/>
        </w:pBdr>
        <w:spacing w:after="0" w:line="240" w:lineRule="auto"/>
        <w:jc w:val="center"/>
        <w:rPr>
          <w:b/>
          <w:sz w:val="24"/>
          <w:szCs w:val="24"/>
        </w:rPr>
      </w:pPr>
      <w:bookmarkStart w:id="0" w:name="_dxtcompanion_actionscomplete"/>
      <w:r>
        <w:rPr>
          <w:b/>
          <w:sz w:val="24"/>
          <w:szCs w:val="24"/>
        </w:rPr>
        <w:t>NAINI PAPERS LIMITED</w:t>
      </w:r>
    </w:p>
    <w:p w14:paraId="270E2964" w14:textId="6961D181" w:rsidR="00BF594D" w:rsidRPr="000578C3" w:rsidRDefault="000578C3" w:rsidP="000578C3">
      <w:pPr>
        <w:spacing w:after="0" w:line="240" w:lineRule="auto"/>
        <w:jc w:val="center"/>
        <w:rPr>
          <w:b/>
          <w:sz w:val="24"/>
          <w:szCs w:val="24"/>
        </w:rPr>
      </w:pPr>
      <w:r w:rsidRPr="000578C3">
        <w:rPr>
          <w:b/>
          <w:sz w:val="24"/>
          <w:szCs w:val="24"/>
        </w:rPr>
        <w:t>RISK MANAGEMENT POLICY</w:t>
      </w:r>
    </w:p>
    <w:p w14:paraId="52D664E1" w14:textId="77777777" w:rsidR="000578C3" w:rsidRPr="000578C3" w:rsidRDefault="000578C3" w:rsidP="000578C3">
      <w:pPr>
        <w:spacing w:after="0" w:line="240" w:lineRule="auto"/>
        <w:jc w:val="center"/>
        <w:rPr>
          <w:b/>
          <w:sz w:val="24"/>
          <w:szCs w:val="24"/>
        </w:rPr>
      </w:pPr>
    </w:p>
    <w:p w14:paraId="336C9B58" w14:textId="77477C84" w:rsidR="002D08F4" w:rsidRPr="000578C3" w:rsidRDefault="002D08F4" w:rsidP="000578C3">
      <w:pPr>
        <w:pStyle w:val="Heading1"/>
        <w:spacing w:line="240" w:lineRule="auto"/>
        <w:rPr>
          <w:sz w:val="24"/>
        </w:rPr>
      </w:pPr>
      <w:bookmarkStart w:id="1" w:name="_Toc200540273"/>
      <w:bookmarkStart w:id="2" w:name="bookmark2"/>
      <w:bookmarkStart w:id="3" w:name="_Toc188465161"/>
      <w:r w:rsidRPr="000578C3">
        <w:rPr>
          <w:sz w:val="24"/>
        </w:rPr>
        <w:t>DEFINITIONS AND INTERPRETATION</w:t>
      </w:r>
      <w:bookmarkEnd w:id="1"/>
    </w:p>
    <w:p w14:paraId="430A8EDD" w14:textId="3AE9845B" w:rsidR="002D08F4" w:rsidRPr="000578C3" w:rsidRDefault="002D08F4" w:rsidP="000578C3">
      <w:pPr>
        <w:pStyle w:val="UpperLetteroutlinedc1"/>
        <w:numPr>
          <w:ilvl w:val="0"/>
          <w:numId w:val="0"/>
        </w:numPr>
        <w:spacing w:line="240" w:lineRule="auto"/>
        <w:rPr>
          <w:sz w:val="24"/>
          <w:szCs w:val="24"/>
        </w:rPr>
      </w:pPr>
      <w:bookmarkStart w:id="4" w:name="_Toc200540274"/>
      <w:r w:rsidRPr="000578C3">
        <w:rPr>
          <w:sz w:val="24"/>
          <w:szCs w:val="24"/>
        </w:rPr>
        <w:t>Definitions</w:t>
      </w:r>
      <w:bookmarkEnd w:id="4"/>
    </w:p>
    <w:p w14:paraId="79A58F7A" w14:textId="77777777" w:rsidR="002D08F4" w:rsidRPr="000578C3" w:rsidRDefault="002D08F4"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Board</w:t>
      </w:r>
      <w:r w:rsidRPr="000578C3">
        <w:rPr>
          <w:rFonts w:eastAsia="Times New Roman"/>
          <w:sz w:val="24"/>
          <w:szCs w:val="24"/>
        </w:rPr>
        <w:t>” shall mean the board of directors of the Company;</w:t>
      </w:r>
    </w:p>
    <w:p w14:paraId="087398CB" w14:textId="4266E6C0" w:rsidR="002D08F4" w:rsidRDefault="002D08F4"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Committee</w:t>
      </w:r>
      <w:r w:rsidRPr="000578C3">
        <w:rPr>
          <w:rFonts w:eastAsia="Times New Roman"/>
          <w:sz w:val="24"/>
          <w:szCs w:val="24"/>
        </w:rPr>
        <w:t>” or “</w:t>
      </w:r>
      <w:r w:rsidR="00354F22" w:rsidRPr="000578C3">
        <w:rPr>
          <w:rFonts w:eastAsia="Times New Roman"/>
          <w:b/>
          <w:bCs/>
          <w:sz w:val="24"/>
          <w:szCs w:val="24"/>
        </w:rPr>
        <w:t>Risk Management</w:t>
      </w:r>
      <w:r w:rsidRPr="000578C3">
        <w:rPr>
          <w:rFonts w:eastAsia="Times New Roman"/>
          <w:b/>
          <w:bCs/>
          <w:sz w:val="24"/>
          <w:szCs w:val="24"/>
        </w:rPr>
        <w:t xml:space="preserve"> Committee</w:t>
      </w:r>
      <w:r w:rsidRPr="000578C3">
        <w:rPr>
          <w:rFonts w:eastAsia="Times New Roman"/>
          <w:sz w:val="24"/>
          <w:szCs w:val="24"/>
        </w:rPr>
        <w:t>” shall mean the audit committee of the Board, in accordance with Section 177 of the Act read with Regulation 18 of Security Exchange Board of India (Listing Obligations and Disclosure Requirements) Regulations, 2015;</w:t>
      </w:r>
    </w:p>
    <w:p w14:paraId="60B2E552" w14:textId="0AE5404F" w:rsidR="000578C3" w:rsidRPr="000578C3" w:rsidRDefault="000578C3"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Companies Act</w:t>
      </w:r>
      <w:r w:rsidRPr="000578C3">
        <w:rPr>
          <w:rFonts w:eastAsia="Times New Roman"/>
          <w:sz w:val="24"/>
          <w:szCs w:val="24"/>
        </w:rPr>
        <w:t>” shall mean Companies Act, 2013 and rules made thereunder, as amended from time to time;</w:t>
      </w:r>
    </w:p>
    <w:p w14:paraId="421D59D6" w14:textId="22375E9A" w:rsidR="002D08F4" w:rsidRPr="000578C3" w:rsidRDefault="002D08F4"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Company</w:t>
      </w:r>
      <w:r w:rsidRPr="000578C3">
        <w:rPr>
          <w:rFonts w:eastAsia="Times New Roman"/>
          <w:sz w:val="24"/>
          <w:szCs w:val="24"/>
        </w:rPr>
        <w:t xml:space="preserve">” shall mean </w:t>
      </w:r>
      <w:r w:rsidR="00D83000">
        <w:rPr>
          <w:rFonts w:eastAsia="Times New Roman"/>
          <w:sz w:val="24"/>
          <w:szCs w:val="24"/>
        </w:rPr>
        <w:t>Naini Papers Limited</w:t>
      </w:r>
      <w:r w:rsidR="000578C3">
        <w:rPr>
          <w:rFonts w:eastAsia="Times New Roman"/>
          <w:sz w:val="24"/>
          <w:szCs w:val="24"/>
        </w:rPr>
        <w:t>;</w:t>
      </w:r>
    </w:p>
    <w:p w14:paraId="223EBB7E" w14:textId="3B398603" w:rsidR="00F44356" w:rsidRPr="000578C3" w:rsidRDefault="00F44356"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Director</w:t>
      </w:r>
      <w:r w:rsidRPr="000578C3">
        <w:rPr>
          <w:rFonts w:eastAsia="Times New Roman"/>
          <w:sz w:val="24"/>
          <w:szCs w:val="24"/>
        </w:rPr>
        <w:t>” shall mean a director on the Board;</w:t>
      </w:r>
    </w:p>
    <w:p w14:paraId="3C3F9575" w14:textId="2E6DD00E" w:rsidR="00F44356" w:rsidRPr="000578C3" w:rsidRDefault="00F44356"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Independent Director</w:t>
      </w:r>
      <w:r w:rsidRPr="000578C3">
        <w:rPr>
          <w:rFonts w:eastAsia="Times New Roman"/>
          <w:sz w:val="24"/>
          <w:szCs w:val="24"/>
        </w:rPr>
        <w:t>” shall mean an independent director on the Board;</w:t>
      </w:r>
    </w:p>
    <w:p w14:paraId="5189FD7C" w14:textId="1C63176E" w:rsidR="002D08F4" w:rsidRDefault="002D08F4"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Policy</w:t>
      </w:r>
      <w:r w:rsidRPr="000578C3">
        <w:rPr>
          <w:rFonts w:eastAsia="Times New Roman"/>
          <w:sz w:val="24"/>
          <w:szCs w:val="24"/>
        </w:rPr>
        <w:t xml:space="preserve">” shall mean this </w:t>
      </w:r>
      <w:r w:rsidR="00A80F39" w:rsidRPr="000578C3">
        <w:rPr>
          <w:rFonts w:eastAsia="Times New Roman"/>
          <w:sz w:val="24"/>
          <w:szCs w:val="24"/>
        </w:rPr>
        <w:t>Risk Management</w:t>
      </w:r>
      <w:r w:rsidRPr="000578C3">
        <w:rPr>
          <w:rFonts w:eastAsia="Times New Roman"/>
          <w:sz w:val="24"/>
          <w:szCs w:val="24"/>
        </w:rPr>
        <w:t xml:space="preserve"> Policy;</w:t>
      </w:r>
    </w:p>
    <w:p w14:paraId="6331AF8B" w14:textId="6986E729" w:rsidR="000578C3" w:rsidRPr="000578C3" w:rsidRDefault="000578C3"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9"/>
        <w:jc w:val="both"/>
        <w:rPr>
          <w:rFonts w:eastAsia="Times New Roman"/>
          <w:sz w:val="24"/>
          <w:szCs w:val="24"/>
        </w:rPr>
      </w:pPr>
      <w:r w:rsidRPr="000578C3">
        <w:rPr>
          <w:rFonts w:eastAsia="Times New Roman"/>
          <w:sz w:val="24"/>
          <w:szCs w:val="24"/>
        </w:rPr>
        <w:t>“</w:t>
      </w:r>
      <w:r w:rsidRPr="000578C3">
        <w:rPr>
          <w:rFonts w:eastAsia="Times New Roman"/>
          <w:b/>
          <w:bCs/>
          <w:sz w:val="24"/>
          <w:szCs w:val="24"/>
        </w:rPr>
        <w:t>SEBI Listing Regulations</w:t>
      </w:r>
      <w:r w:rsidRPr="000578C3">
        <w:rPr>
          <w:rFonts w:eastAsia="Times New Roman"/>
          <w:sz w:val="24"/>
          <w:szCs w:val="24"/>
        </w:rPr>
        <w:t>” shall mean the Securities and Exchange Board of India (Listing Obligations and Disclosure Requirements) Regulations, 2015, as amended from time to time</w:t>
      </w:r>
      <w:r>
        <w:rPr>
          <w:rFonts w:eastAsia="Times New Roman"/>
          <w:sz w:val="24"/>
          <w:szCs w:val="24"/>
        </w:rPr>
        <w:t>.</w:t>
      </w:r>
    </w:p>
    <w:p w14:paraId="2A52BC37" w14:textId="77777777" w:rsidR="002D08F4" w:rsidRPr="000578C3" w:rsidRDefault="002D08F4" w:rsidP="000578C3">
      <w:pPr>
        <w:widowControl w:val="0"/>
        <w:tabs>
          <w:tab w:val="left" w:pos="786"/>
        </w:tabs>
        <w:kinsoku w:val="0"/>
        <w:overflowPunct w:val="0"/>
        <w:autoSpaceDE w:val="0"/>
        <w:autoSpaceDN w:val="0"/>
        <w:adjustRightInd w:val="0"/>
        <w:spacing w:line="240" w:lineRule="auto"/>
        <w:ind w:right="68"/>
        <w:jc w:val="both"/>
        <w:outlineLvl w:val="1"/>
        <w:rPr>
          <w:rFonts w:eastAsia="Times New Roman"/>
          <w:b/>
          <w:bCs/>
          <w:spacing w:val="-2"/>
          <w:sz w:val="24"/>
          <w:szCs w:val="24"/>
          <w:lang w:val="en-US"/>
        </w:rPr>
      </w:pPr>
      <w:bookmarkStart w:id="5" w:name="_Toc151755049"/>
      <w:bookmarkStart w:id="6" w:name="_Toc158980054"/>
      <w:bookmarkStart w:id="7" w:name="_Toc199165798"/>
      <w:r w:rsidRPr="000578C3">
        <w:rPr>
          <w:rFonts w:eastAsia="Times New Roman"/>
          <w:b/>
          <w:bCs/>
          <w:spacing w:val="-2"/>
          <w:sz w:val="24"/>
          <w:szCs w:val="24"/>
          <w:lang w:val="en-US"/>
        </w:rPr>
        <w:t>Interpretation</w:t>
      </w:r>
      <w:bookmarkEnd w:id="5"/>
      <w:bookmarkEnd w:id="6"/>
      <w:bookmarkEnd w:id="7"/>
    </w:p>
    <w:p w14:paraId="105B2AB5" w14:textId="575628BF" w:rsidR="00B53D51" w:rsidRPr="000578C3" w:rsidRDefault="002D08F4" w:rsidP="000578C3">
      <w:pPr>
        <w:widowControl w:val="0"/>
        <w:tabs>
          <w:tab w:val="left" w:pos="1444"/>
          <w:tab w:val="left" w:pos="3110"/>
          <w:tab w:val="left" w:pos="4613"/>
          <w:tab w:val="left" w:pos="5328"/>
          <w:tab w:val="left" w:pos="5971"/>
          <w:tab w:val="left" w:pos="6816"/>
          <w:tab w:val="left" w:pos="7661"/>
          <w:tab w:val="left" w:pos="8731"/>
        </w:tabs>
        <w:spacing w:line="240" w:lineRule="auto"/>
        <w:ind w:right="68"/>
        <w:jc w:val="both"/>
        <w:rPr>
          <w:b/>
          <w:sz w:val="24"/>
          <w:szCs w:val="24"/>
        </w:rPr>
      </w:pPr>
      <w:r w:rsidRPr="000578C3">
        <w:rPr>
          <w:rFonts w:eastAsia="Times New Roman"/>
          <w:sz w:val="24"/>
          <w:szCs w:val="24"/>
        </w:rPr>
        <w:t>All other words and expressions used but not defined in this Policy, but defined in the S</w:t>
      </w:r>
      <w:r w:rsidR="000578C3">
        <w:rPr>
          <w:rFonts w:eastAsia="Times New Roman"/>
          <w:sz w:val="24"/>
          <w:szCs w:val="24"/>
        </w:rPr>
        <w:t xml:space="preserve">ecurities and </w:t>
      </w:r>
      <w:r w:rsidRPr="000578C3">
        <w:rPr>
          <w:rFonts w:eastAsia="Times New Roman"/>
          <w:sz w:val="24"/>
          <w:szCs w:val="24"/>
        </w:rPr>
        <w:t>E</w:t>
      </w:r>
      <w:r w:rsidR="000578C3">
        <w:rPr>
          <w:rFonts w:eastAsia="Times New Roman"/>
          <w:sz w:val="24"/>
          <w:szCs w:val="24"/>
        </w:rPr>
        <w:t xml:space="preserve">xchange </w:t>
      </w:r>
      <w:r w:rsidRPr="000578C3">
        <w:rPr>
          <w:rFonts w:eastAsia="Times New Roman"/>
          <w:sz w:val="24"/>
          <w:szCs w:val="24"/>
        </w:rPr>
        <w:t>B</w:t>
      </w:r>
      <w:r w:rsidR="000578C3">
        <w:rPr>
          <w:rFonts w:eastAsia="Times New Roman"/>
          <w:sz w:val="24"/>
          <w:szCs w:val="24"/>
        </w:rPr>
        <w:t xml:space="preserve">oard of </w:t>
      </w:r>
      <w:r w:rsidRPr="000578C3">
        <w:rPr>
          <w:rFonts w:eastAsia="Times New Roman"/>
          <w:sz w:val="24"/>
          <w:szCs w:val="24"/>
        </w:rPr>
        <w:t>I</w:t>
      </w:r>
      <w:r w:rsidR="000578C3">
        <w:rPr>
          <w:rFonts w:eastAsia="Times New Roman"/>
          <w:sz w:val="24"/>
          <w:szCs w:val="24"/>
        </w:rPr>
        <w:t>ndia</w:t>
      </w:r>
      <w:r w:rsidRPr="000578C3">
        <w:rPr>
          <w:rFonts w:eastAsia="Times New Roman"/>
          <w:sz w:val="24"/>
          <w:szCs w:val="24"/>
        </w:rPr>
        <w:t xml:space="preserve"> Act, 1992, the </w:t>
      </w:r>
      <w:r w:rsidR="000578C3">
        <w:rPr>
          <w:rFonts w:eastAsia="Times New Roman"/>
          <w:sz w:val="24"/>
          <w:szCs w:val="24"/>
        </w:rPr>
        <w:t xml:space="preserve">Companies </w:t>
      </w:r>
      <w:r w:rsidRPr="000578C3">
        <w:rPr>
          <w:rFonts w:eastAsia="Times New Roman"/>
          <w:sz w:val="24"/>
          <w:szCs w:val="24"/>
        </w:rPr>
        <w:t xml:space="preserve">Act, the Securities Contracts (Regulation) Act, 1956, the Depositories Act, 1996 and/or the rules and regulations made thereunder shall have the same meaning as respectively assigned to them in such </w:t>
      </w:r>
      <w:r w:rsidR="000578C3">
        <w:rPr>
          <w:rFonts w:eastAsia="Times New Roman"/>
          <w:sz w:val="24"/>
          <w:szCs w:val="24"/>
        </w:rPr>
        <w:t>a</w:t>
      </w:r>
      <w:r w:rsidRPr="000578C3">
        <w:rPr>
          <w:rFonts w:eastAsia="Times New Roman"/>
          <w:sz w:val="24"/>
          <w:szCs w:val="24"/>
        </w:rPr>
        <w:t>cts or rules or regulations or any statutory modification or re-enactment thereto, as the case may be. In any circumstance where the terms of this Policy are inconsistent with any existing or newly enacted law, rule, regulation or standard governing the Company, the said law, rule, regulation or standard will take precedence over this Policy.</w:t>
      </w:r>
    </w:p>
    <w:p w14:paraId="3457F3E2" w14:textId="341EA6DD" w:rsidR="001176D3" w:rsidRPr="000578C3" w:rsidRDefault="00B53D51" w:rsidP="000578C3">
      <w:pPr>
        <w:pStyle w:val="Heading1"/>
        <w:spacing w:line="240" w:lineRule="auto"/>
        <w:rPr>
          <w:sz w:val="24"/>
        </w:rPr>
      </w:pPr>
      <w:bookmarkStart w:id="8" w:name="_Toc200540275"/>
      <w:bookmarkEnd w:id="2"/>
      <w:bookmarkEnd w:id="3"/>
      <w:r w:rsidRPr="000578C3">
        <w:rPr>
          <w:sz w:val="24"/>
        </w:rPr>
        <w:t>BACKGROUND</w:t>
      </w:r>
      <w:bookmarkEnd w:id="8"/>
    </w:p>
    <w:p w14:paraId="3F049282" w14:textId="77EBF2BC" w:rsidR="001176D3" w:rsidRPr="000578C3" w:rsidRDefault="00146CEC" w:rsidP="000578C3">
      <w:pPr>
        <w:pStyle w:val="Decimaloutlinedc1"/>
        <w:numPr>
          <w:ilvl w:val="0"/>
          <w:numId w:val="0"/>
        </w:numPr>
        <w:spacing w:line="240" w:lineRule="auto"/>
        <w:rPr>
          <w:sz w:val="24"/>
          <w:szCs w:val="24"/>
          <w:lang w:val="en-US"/>
        </w:rPr>
      </w:pPr>
      <w:bookmarkStart w:id="9" w:name="_Toc200540276"/>
      <w:r w:rsidRPr="000578C3">
        <w:rPr>
          <w:sz w:val="24"/>
          <w:szCs w:val="24"/>
          <w:lang w:val="en-US"/>
        </w:rPr>
        <w:t>This Policy is adopted in accordance with Regulation 17(9) of the</w:t>
      </w:r>
      <w:r w:rsidR="000578C3">
        <w:rPr>
          <w:sz w:val="24"/>
          <w:szCs w:val="24"/>
          <w:lang w:val="en-US"/>
        </w:rPr>
        <w:t xml:space="preserve"> SEBI</w:t>
      </w:r>
      <w:r w:rsidRPr="000578C3">
        <w:rPr>
          <w:sz w:val="24"/>
          <w:szCs w:val="24"/>
          <w:lang w:val="en-US"/>
        </w:rPr>
        <w:t xml:space="preserve"> Listing Regulations, as well as Section 134(3)(n) and other applicable provisions of the </w:t>
      </w:r>
      <w:r w:rsidR="000578C3">
        <w:rPr>
          <w:sz w:val="24"/>
          <w:szCs w:val="24"/>
          <w:lang w:val="en-US"/>
        </w:rPr>
        <w:t xml:space="preserve">Companies </w:t>
      </w:r>
      <w:r w:rsidRPr="000578C3">
        <w:rPr>
          <w:sz w:val="24"/>
          <w:szCs w:val="24"/>
          <w:lang w:val="en-US"/>
        </w:rPr>
        <w:t xml:space="preserve">Act. It serves to facilitate the proactive identification, assessment, and management of risks </w:t>
      </w:r>
      <w:r w:rsidR="00F360D4" w:rsidRPr="000578C3">
        <w:rPr>
          <w:sz w:val="24"/>
          <w:szCs w:val="24"/>
          <w:lang w:val="en-US"/>
        </w:rPr>
        <w:t xml:space="preserve">in accordance </w:t>
      </w:r>
      <w:r w:rsidRPr="000578C3">
        <w:rPr>
          <w:sz w:val="24"/>
          <w:szCs w:val="24"/>
          <w:lang w:val="en-US"/>
        </w:rPr>
        <w:t xml:space="preserve">with the Company’s business objectives. Further, this Policy establishes and implements a robust risk management framework, and </w:t>
      </w:r>
      <w:r w:rsidR="00F360D4" w:rsidRPr="000578C3">
        <w:rPr>
          <w:sz w:val="24"/>
          <w:szCs w:val="24"/>
          <w:lang w:val="en-US"/>
        </w:rPr>
        <w:t xml:space="preserve">stipulates </w:t>
      </w:r>
      <w:r w:rsidRPr="000578C3">
        <w:rPr>
          <w:sz w:val="24"/>
          <w:szCs w:val="24"/>
          <w:lang w:val="en-US"/>
        </w:rPr>
        <w:t>regular reporting to the Board on the framework’s performance and any associated exceptions.</w:t>
      </w:r>
      <w:bookmarkEnd w:id="9"/>
    </w:p>
    <w:p w14:paraId="09431292" w14:textId="77777777" w:rsidR="001176D3" w:rsidRPr="000578C3" w:rsidRDefault="001176D3" w:rsidP="000578C3">
      <w:pPr>
        <w:pStyle w:val="Heading1"/>
        <w:spacing w:line="240" w:lineRule="auto"/>
        <w:rPr>
          <w:sz w:val="24"/>
        </w:rPr>
      </w:pPr>
      <w:bookmarkStart w:id="10" w:name="bookmark4"/>
      <w:bookmarkStart w:id="11" w:name="_Toc188465162"/>
      <w:bookmarkStart w:id="12" w:name="_Toc200540277"/>
      <w:r w:rsidRPr="000578C3">
        <w:rPr>
          <w:sz w:val="24"/>
        </w:rPr>
        <w:t>OBJECTIVE</w:t>
      </w:r>
      <w:bookmarkEnd w:id="10"/>
      <w:bookmarkEnd w:id="11"/>
      <w:bookmarkEnd w:id="12"/>
    </w:p>
    <w:p w14:paraId="6D2C1333" w14:textId="6E6470B8" w:rsidR="001176D3" w:rsidRPr="000578C3" w:rsidRDefault="00146CEC" w:rsidP="000578C3">
      <w:pPr>
        <w:pStyle w:val="Decimaloutlinedc1"/>
        <w:numPr>
          <w:ilvl w:val="0"/>
          <w:numId w:val="7"/>
        </w:numPr>
        <w:spacing w:line="240" w:lineRule="auto"/>
        <w:ind w:left="993" w:hanging="426"/>
        <w:rPr>
          <w:sz w:val="24"/>
          <w:szCs w:val="24"/>
          <w:lang w:val="en-US"/>
        </w:rPr>
      </w:pPr>
      <w:bookmarkStart w:id="13" w:name="_Toc200540278"/>
      <w:r w:rsidRPr="000578C3">
        <w:rPr>
          <w:sz w:val="24"/>
          <w:szCs w:val="24"/>
          <w:lang w:val="en-US"/>
        </w:rPr>
        <w:t xml:space="preserve">This Policy sets forth a comprehensive framework for effective risk management, as mandated by the </w:t>
      </w:r>
      <w:r w:rsidR="000578C3">
        <w:rPr>
          <w:sz w:val="24"/>
          <w:szCs w:val="24"/>
          <w:lang w:val="en-US"/>
        </w:rPr>
        <w:t xml:space="preserve">Companies </w:t>
      </w:r>
      <w:r w:rsidRPr="000578C3">
        <w:rPr>
          <w:sz w:val="24"/>
          <w:szCs w:val="24"/>
          <w:lang w:val="en-US"/>
        </w:rPr>
        <w:t xml:space="preserve">Act and in accordance with the </w:t>
      </w:r>
      <w:r w:rsidR="000578C3">
        <w:rPr>
          <w:sz w:val="24"/>
          <w:szCs w:val="24"/>
          <w:lang w:val="en-US"/>
        </w:rPr>
        <w:t xml:space="preserve">SEBI </w:t>
      </w:r>
      <w:r w:rsidRPr="000578C3">
        <w:rPr>
          <w:sz w:val="24"/>
          <w:szCs w:val="24"/>
          <w:lang w:val="en-US"/>
        </w:rPr>
        <w:t>Listing Regulations. Through this Policy, the Company aims to implement a robust mechanism for the periodic identification, reduction, mitigation, and management of potential risks.</w:t>
      </w:r>
      <w:bookmarkEnd w:id="13"/>
      <w:r w:rsidR="001176D3" w:rsidRPr="000578C3">
        <w:rPr>
          <w:sz w:val="24"/>
          <w:szCs w:val="24"/>
          <w:lang w:val="en-US"/>
        </w:rPr>
        <w:t xml:space="preserve"> </w:t>
      </w:r>
    </w:p>
    <w:p w14:paraId="4EE97327" w14:textId="0FB2F0AA" w:rsidR="001176D3" w:rsidRPr="000578C3" w:rsidRDefault="001176D3" w:rsidP="000578C3">
      <w:pPr>
        <w:pStyle w:val="Decimaloutlinedc1"/>
        <w:spacing w:line="240" w:lineRule="auto"/>
        <w:ind w:left="993" w:hanging="426"/>
        <w:rPr>
          <w:sz w:val="24"/>
          <w:szCs w:val="24"/>
          <w:lang w:val="en-US"/>
        </w:rPr>
      </w:pPr>
      <w:bookmarkStart w:id="14" w:name="_Toc200540279"/>
      <w:r w:rsidRPr="000578C3">
        <w:rPr>
          <w:sz w:val="24"/>
          <w:szCs w:val="24"/>
          <w:lang w:val="en-US"/>
        </w:rPr>
        <w:lastRenderedPageBreak/>
        <w:t>Th</w:t>
      </w:r>
      <w:r w:rsidR="00B53D51" w:rsidRPr="000578C3">
        <w:rPr>
          <w:sz w:val="24"/>
          <w:szCs w:val="24"/>
          <w:lang w:val="en-US"/>
        </w:rPr>
        <w:t>e</w:t>
      </w:r>
      <w:r w:rsidRPr="000578C3">
        <w:rPr>
          <w:sz w:val="24"/>
          <w:szCs w:val="24"/>
          <w:lang w:val="en-US"/>
        </w:rPr>
        <w:t xml:space="preserve"> </w:t>
      </w:r>
      <w:r w:rsidR="00B53D51" w:rsidRPr="000578C3">
        <w:rPr>
          <w:sz w:val="24"/>
          <w:szCs w:val="24"/>
          <w:lang w:val="en-US"/>
        </w:rPr>
        <w:t xml:space="preserve">objectives of this Policy </w:t>
      </w:r>
      <w:r w:rsidR="00F360D4" w:rsidRPr="000578C3">
        <w:rPr>
          <w:sz w:val="24"/>
          <w:szCs w:val="24"/>
          <w:lang w:val="en-US"/>
        </w:rPr>
        <w:t>in</w:t>
      </w:r>
      <w:r w:rsidR="00BF594D" w:rsidRPr="000578C3">
        <w:rPr>
          <w:sz w:val="24"/>
          <w:szCs w:val="24"/>
          <w:lang w:val="en-US"/>
        </w:rPr>
        <w:t>c</w:t>
      </w:r>
      <w:r w:rsidR="00F360D4" w:rsidRPr="000578C3">
        <w:rPr>
          <w:sz w:val="24"/>
          <w:szCs w:val="24"/>
          <w:lang w:val="en-US"/>
        </w:rPr>
        <w:t>lude</w:t>
      </w:r>
      <w:r w:rsidRPr="000578C3">
        <w:rPr>
          <w:sz w:val="24"/>
          <w:szCs w:val="24"/>
          <w:lang w:val="en-US"/>
        </w:rPr>
        <w:t>:</w:t>
      </w:r>
      <w:bookmarkEnd w:id="14"/>
    </w:p>
    <w:p w14:paraId="007B647F" w14:textId="360B7F71" w:rsidR="00B53D51" w:rsidRPr="000578C3" w:rsidRDefault="00B53D51" w:rsidP="000578C3">
      <w:pPr>
        <w:pStyle w:val="Bulletoutlinedc1"/>
        <w:spacing w:line="240" w:lineRule="auto"/>
        <w:ind w:left="1418"/>
        <w:rPr>
          <w:sz w:val="24"/>
          <w:szCs w:val="24"/>
          <w:lang w:val="en-US"/>
        </w:rPr>
      </w:pPr>
      <w:bookmarkStart w:id="15" w:name="_Toc200540280"/>
      <w:r w:rsidRPr="000578C3">
        <w:rPr>
          <w:sz w:val="24"/>
          <w:szCs w:val="24"/>
          <w:lang w:val="en-US"/>
        </w:rPr>
        <w:t>To establish clear accountability and ownership of risks;</w:t>
      </w:r>
      <w:bookmarkEnd w:id="15"/>
    </w:p>
    <w:p w14:paraId="3EA1C88C" w14:textId="09474BDF" w:rsidR="00B53D51" w:rsidRPr="000578C3" w:rsidRDefault="00B53D51" w:rsidP="000578C3">
      <w:pPr>
        <w:pStyle w:val="Bulletoutlinedc1"/>
        <w:spacing w:line="240" w:lineRule="auto"/>
        <w:ind w:left="1418"/>
        <w:rPr>
          <w:sz w:val="24"/>
          <w:szCs w:val="24"/>
          <w:lang w:val="en-US"/>
        </w:rPr>
      </w:pPr>
      <w:bookmarkStart w:id="16" w:name="_Toc200540282"/>
      <w:r w:rsidRPr="000578C3">
        <w:rPr>
          <w:sz w:val="24"/>
          <w:szCs w:val="24"/>
          <w:lang w:val="en-US"/>
        </w:rPr>
        <w:t>To clearly identify risk exposures;</w:t>
      </w:r>
      <w:bookmarkEnd w:id="16"/>
    </w:p>
    <w:p w14:paraId="5F978606" w14:textId="3E3A97BF" w:rsidR="00B53D51" w:rsidRPr="000578C3" w:rsidRDefault="00B53D51" w:rsidP="000578C3">
      <w:pPr>
        <w:pStyle w:val="Bulletoutlinedc1"/>
        <w:spacing w:line="240" w:lineRule="auto"/>
        <w:ind w:left="1418"/>
        <w:rPr>
          <w:sz w:val="24"/>
          <w:szCs w:val="24"/>
          <w:lang w:val="en-US"/>
        </w:rPr>
      </w:pPr>
      <w:bookmarkStart w:id="17" w:name="_Toc200540283"/>
      <w:r w:rsidRPr="000578C3">
        <w:rPr>
          <w:sz w:val="24"/>
          <w:szCs w:val="24"/>
          <w:lang w:val="en-US"/>
        </w:rPr>
        <w:t>To integrate risk management into the Company’s culture; and</w:t>
      </w:r>
      <w:bookmarkEnd w:id="17"/>
    </w:p>
    <w:p w14:paraId="324A6149" w14:textId="61160185" w:rsidR="00B53D51" w:rsidRPr="000578C3" w:rsidRDefault="00B53D51" w:rsidP="000578C3">
      <w:pPr>
        <w:pStyle w:val="Bulletoutlinedc1"/>
        <w:spacing w:line="240" w:lineRule="auto"/>
        <w:ind w:left="1418"/>
        <w:rPr>
          <w:b/>
          <w:sz w:val="24"/>
          <w:szCs w:val="24"/>
        </w:rPr>
      </w:pPr>
      <w:bookmarkStart w:id="18" w:name="_Toc200540284"/>
      <w:r w:rsidRPr="000578C3">
        <w:rPr>
          <w:sz w:val="24"/>
          <w:szCs w:val="24"/>
          <w:lang w:val="en-US"/>
        </w:rPr>
        <w:t>To document and monitor various risk triggers that may affect the Company’s performance/operations.</w:t>
      </w:r>
      <w:bookmarkStart w:id="19" w:name="bookmark6"/>
      <w:bookmarkStart w:id="20" w:name="_Toc188465163"/>
      <w:bookmarkEnd w:id="18"/>
    </w:p>
    <w:p w14:paraId="688F4A62" w14:textId="77777777" w:rsidR="000578C3" w:rsidRPr="000578C3" w:rsidRDefault="000578C3" w:rsidP="000578C3">
      <w:pPr>
        <w:pStyle w:val="Bulletoutlinedc1"/>
        <w:numPr>
          <w:ilvl w:val="0"/>
          <w:numId w:val="0"/>
        </w:numPr>
        <w:spacing w:line="240" w:lineRule="auto"/>
        <w:ind w:left="1418"/>
        <w:rPr>
          <w:b/>
          <w:sz w:val="24"/>
          <w:szCs w:val="24"/>
        </w:rPr>
      </w:pPr>
    </w:p>
    <w:p w14:paraId="0271971E" w14:textId="6C10704D" w:rsidR="001176D3" w:rsidRPr="000578C3" w:rsidRDefault="00FA3F67" w:rsidP="000578C3">
      <w:pPr>
        <w:pStyle w:val="Heading1"/>
        <w:spacing w:line="240" w:lineRule="auto"/>
        <w:rPr>
          <w:sz w:val="24"/>
        </w:rPr>
      </w:pPr>
      <w:bookmarkStart w:id="21" w:name="_Toc200540285"/>
      <w:bookmarkEnd w:id="19"/>
      <w:bookmarkEnd w:id="20"/>
      <w:r w:rsidRPr="000578C3">
        <w:rPr>
          <w:sz w:val="24"/>
        </w:rPr>
        <w:t>PRINCIPLES OF RISK MANAGEMENT</w:t>
      </w:r>
      <w:bookmarkEnd w:id="21"/>
    </w:p>
    <w:p w14:paraId="5ABF0DE6" w14:textId="28A79B8B" w:rsidR="001176D3" w:rsidRPr="000578C3" w:rsidRDefault="00FA3F67" w:rsidP="000578C3">
      <w:pPr>
        <w:spacing w:after="200" w:line="240" w:lineRule="auto"/>
        <w:ind w:left="567"/>
        <w:jc w:val="both"/>
        <w:rPr>
          <w:sz w:val="24"/>
          <w:szCs w:val="24"/>
        </w:rPr>
      </w:pPr>
      <w:r w:rsidRPr="000578C3">
        <w:rPr>
          <w:sz w:val="24"/>
          <w:szCs w:val="24"/>
        </w:rPr>
        <w:t>Below are the fundamental principles of this Policy:</w:t>
      </w:r>
    </w:p>
    <w:p w14:paraId="108FF021"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2" w:name="_Toc200540286"/>
      <w:r w:rsidRPr="000578C3">
        <w:rPr>
          <w:sz w:val="24"/>
          <w:szCs w:val="24"/>
          <w:u w:val="single"/>
          <w:lang w:val="en-US"/>
        </w:rPr>
        <w:t>Accountability</w:t>
      </w:r>
      <w:bookmarkEnd w:id="22"/>
    </w:p>
    <w:p w14:paraId="7CFBE199"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Risks are required to be identified, assessed, and managed by each business unit that assumes them.</w:t>
      </w:r>
    </w:p>
    <w:p w14:paraId="660AB2F3"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The nature of risks must be understood by all employees, and responsibility for those risks is expected to be accepted.</w:t>
      </w:r>
    </w:p>
    <w:p w14:paraId="43800498"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3" w:name="_Toc200540287"/>
      <w:r w:rsidRPr="000578C3">
        <w:rPr>
          <w:sz w:val="24"/>
          <w:szCs w:val="24"/>
          <w:u w:val="single"/>
          <w:lang w:val="en-US"/>
        </w:rPr>
        <w:t>Guidance and Oversight</w:t>
      </w:r>
      <w:bookmarkEnd w:id="23"/>
      <w:r w:rsidRPr="000578C3">
        <w:rPr>
          <w:sz w:val="24"/>
          <w:szCs w:val="24"/>
          <w:u w:val="single"/>
          <w:lang w:val="en-US"/>
        </w:rPr>
        <w:t xml:space="preserve"> </w:t>
      </w:r>
    </w:p>
    <w:p w14:paraId="213D1FC6"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The Risk Management Committee shall guide the Company and its officials on the management of risks.</w:t>
      </w:r>
    </w:p>
    <w:p w14:paraId="40F8BFA1" w14:textId="082175B1"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 xml:space="preserve">The Risk Management Committee shall </w:t>
      </w:r>
      <w:r w:rsidR="00BF594D" w:rsidRPr="000578C3">
        <w:rPr>
          <w:sz w:val="24"/>
          <w:szCs w:val="24"/>
        </w:rPr>
        <w:t>periodically review this</w:t>
      </w:r>
      <w:r w:rsidRPr="000578C3">
        <w:rPr>
          <w:sz w:val="24"/>
          <w:szCs w:val="24"/>
        </w:rPr>
        <w:t xml:space="preserve"> </w:t>
      </w:r>
      <w:r w:rsidR="00BF594D" w:rsidRPr="000578C3">
        <w:rPr>
          <w:sz w:val="24"/>
          <w:szCs w:val="24"/>
        </w:rPr>
        <w:t>P</w:t>
      </w:r>
      <w:r w:rsidRPr="000578C3">
        <w:rPr>
          <w:sz w:val="24"/>
          <w:szCs w:val="24"/>
        </w:rPr>
        <w:t>olicy and monitor risk exposures.</w:t>
      </w:r>
    </w:p>
    <w:p w14:paraId="21DC4F05" w14:textId="0620FD21"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 xml:space="preserve">The Risk Management Committee shall ensure maintenance of </w:t>
      </w:r>
      <w:r w:rsidR="00BF5BE0" w:rsidRPr="000578C3">
        <w:rPr>
          <w:sz w:val="24"/>
          <w:szCs w:val="24"/>
        </w:rPr>
        <w:t xml:space="preserve">risk </w:t>
      </w:r>
      <w:r w:rsidRPr="000578C3">
        <w:rPr>
          <w:sz w:val="24"/>
          <w:szCs w:val="24"/>
        </w:rPr>
        <w:t>exposures within Board-approved risk appetite parameters.</w:t>
      </w:r>
    </w:p>
    <w:p w14:paraId="1BD029E4"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4" w:name="_Toc200540288"/>
      <w:r w:rsidRPr="000578C3">
        <w:rPr>
          <w:sz w:val="24"/>
          <w:szCs w:val="24"/>
          <w:u w:val="single"/>
          <w:lang w:val="en-US"/>
        </w:rPr>
        <w:t>Internal Audit</w:t>
      </w:r>
      <w:bookmarkEnd w:id="24"/>
    </w:p>
    <w:p w14:paraId="1BE3D6B6" w14:textId="51DAF1DF"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The Company shall periodically conduct internal audits to verify the adequacy and effectiveness of the Company’s risk management processes</w:t>
      </w:r>
      <w:r w:rsidR="00136A6E" w:rsidRPr="000578C3">
        <w:rPr>
          <w:sz w:val="24"/>
          <w:szCs w:val="24"/>
        </w:rPr>
        <w:t>.</w:t>
      </w:r>
    </w:p>
    <w:p w14:paraId="0EB0D784"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5" w:name="_Toc200540289"/>
      <w:r w:rsidRPr="000578C3">
        <w:rPr>
          <w:sz w:val="24"/>
          <w:szCs w:val="24"/>
          <w:u w:val="single"/>
          <w:lang w:val="en-US"/>
        </w:rPr>
        <w:t>External Review</w:t>
      </w:r>
      <w:bookmarkEnd w:id="25"/>
    </w:p>
    <w:p w14:paraId="31489CCD"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Periodic reviews and assessments of the Company’s risk profile and associated controls shall be conducted by external parties, including statutory auditors of the Company.</w:t>
      </w:r>
    </w:p>
    <w:p w14:paraId="49B420A4"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6" w:name="_Toc200540290"/>
      <w:r w:rsidRPr="000578C3">
        <w:rPr>
          <w:sz w:val="24"/>
          <w:szCs w:val="24"/>
          <w:u w:val="single"/>
          <w:lang w:val="en-US"/>
        </w:rPr>
        <w:t>Integration</w:t>
      </w:r>
      <w:bookmarkEnd w:id="26"/>
    </w:p>
    <w:p w14:paraId="1E5507F3"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Risk management shall be incorporated into all organisational activities, influencing both strategic and day-to-day decision-making.</w:t>
      </w:r>
    </w:p>
    <w:p w14:paraId="3F1EBCFC"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A consistent methodology shall be employed for gathering and evaluating risk information, ensuring comparable results across different business units.</w:t>
      </w:r>
    </w:p>
    <w:p w14:paraId="1944E2DF"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A proactive approach, embedded within business processes, is encouraged, which is supported by regular self-assessments.</w:t>
      </w:r>
    </w:p>
    <w:p w14:paraId="02C037E4"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7" w:name="_Toc200540291"/>
      <w:r w:rsidRPr="000578C3">
        <w:rPr>
          <w:sz w:val="24"/>
          <w:szCs w:val="24"/>
          <w:u w:val="single"/>
          <w:lang w:val="en-US"/>
        </w:rPr>
        <w:t>Customisation and Improvements</w:t>
      </w:r>
      <w:bookmarkEnd w:id="27"/>
    </w:p>
    <w:p w14:paraId="232CE61E"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lastRenderedPageBreak/>
        <w:t>The Company shall periodically review internal and external changes (e.g., market variations, regulatory updates) to maintain an effective risk management framework.</w:t>
      </w:r>
    </w:p>
    <w:p w14:paraId="0C84E0E6" w14:textId="7777777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Risk management remains a continuous exercise, evolving with lessons learned from past experiences and ongoing feedback.</w:t>
      </w:r>
    </w:p>
    <w:p w14:paraId="60B4936C"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8" w:name="_Toc200540292"/>
      <w:r w:rsidRPr="000578C3">
        <w:rPr>
          <w:sz w:val="24"/>
          <w:szCs w:val="24"/>
          <w:u w:val="single"/>
          <w:lang w:val="en-US"/>
        </w:rPr>
        <w:t>Best Available Information</w:t>
      </w:r>
      <w:bookmarkEnd w:id="28"/>
    </w:p>
    <w:p w14:paraId="0A887519" w14:textId="31A91D8B"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 xml:space="preserve">Decision-makers </w:t>
      </w:r>
      <w:r w:rsidR="00BF594D" w:rsidRPr="000578C3">
        <w:rPr>
          <w:sz w:val="24"/>
          <w:szCs w:val="24"/>
        </w:rPr>
        <w:t xml:space="preserve">within the Company </w:t>
      </w:r>
      <w:r w:rsidRPr="000578C3">
        <w:rPr>
          <w:sz w:val="24"/>
          <w:szCs w:val="24"/>
        </w:rPr>
        <w:t xml:space="preserve">at all levels </w:t>
      </w:r>
      <w:r w:rsidR="00BF594D" w:rsidRPr="000578C3">
        <w:rPr>
          <w:sz w:val="24"/>
          <w:szCs w:val="24"/>
        </w:rPr>
        <w:t xml:space="preserve">shall </w:t>
      </w:r>
      <w:r w:rsidRPr="000578C3">
        <w:rPr>
          <w:sz w:val="24"/>
          <w:szCs w:val="24"/>
        </w:rPr>
        <w:t>receive guidance, tools, and analytics to understand and address current and emerging risks.</w:t>
      </w:r>
    </w:p>
    <w:p w14:paraId="3000F1E9" w14:textId="77777777" w:rsidR="00A84130" w:rsidRPr="000578C3" w:rsidRDefault="00A84130" w:rsidP="000578C3">
      <w:pPr>
        <w:pStyle w:val="Decimaloutlinedc1"/>
        <w:numPr>
          <w:ilvl w:val="0"/>
          <w:numId w:val="0"/>
        </w:numPr>
        <w:spacing w:after="200" w:line="240" w:lineRule="auto"/>
        <w:ind w:left="840" w:firstLine="153"/>
        <w:rPr>
          <w:sz w:val="24"/>
          <w:szCs w:val="24"/>
          <w:u w:val="single"/>
          <w:lang w:val="en-US"/>
        </w:rPr>
      </w:pPr>
      <w:bookmarkStart w:id="29" w:name="_Toc200540293"/>
      <w:r w:rsidRPr="000578C3">
        <w:rPr>
          <w:sz w:val="24"/>
          <w:szCs w:val="24"/>
          <w:u w:val="single"/>
          <w:lang w:val="en-US"/>
        </w:rPr>
        <w:t>Human and Cultural Factors</w:t>
      </w:r>
      <w:bookmarkEnd w:id="29"/>
    </w:p>
    <w:p w14:paraId="2F4D4978" w14:textId="1C06BCA7" w:rsidR="00A84130" w:rsidRPr="000578C3" w:rsidRDefault="00A84130" w:rsidP="000578C3">
      <w:pPr>
        <w:pStyle w:val="ListParagraph"/>
        <w:numPr>
          <w:ilvl w:val="0"/>
          <w:numId w:val="9"/>
        </w:numPr>
        <w:spacing w:after="200"/>
        <w:ind w:left="1418" w:hanging="425"/>
        <w:jc w:val="both"/>
        <w:rPr>
          <w:sz w:val="24"/>
          <w:szCs w:val="24"/>
        </w:rPr>
      </w:pPr>
      <w:r w:rsidRPr="000578C3">
        <w:rPr>
          <w:sz w:val="24"/>
          <w:szCs w:val="24"/>
        </w:rPr>
        <w:t>The Company takes human behaviour into account, recogni</w:t>
      </w:r>
      <w:r w:rsidR="00AA60B2" w:rsidRPr="000578C3">
        <w:rPr>
          <w:sz w:val="24"/>
          <w:szCs w:val="24"/>
        </w:rPr>
        <w:t>z</w:t>
      </w:r>
      <w:r w:rsidRPr="000578C3">
        <w:rPr>
          <w:sz w:val="24"/>
          <w:szCs w:val="24"/>
        </w:rPr>
        <w:t>ing it can significantly influence risk identification and response practices.</w:t>
      </w:r>
    </w:p>
    <w:p w14:paraId="14584781" w14:textId="264F14EB" w:rsidR="00B85695" w:rsidRPr="000578C3" w:rsidRDefault="00A84130" w:rsidP="000578C3">
      <w:pPr>
        <w:spacing w:line="240" w:lineRule="auto"/>
        <w:ind w:left="567"/>
        <w:jc w:val="both"/>
        <w:rPr>
          <w:b/>
          <w:sz w:val="24"/>
          <w:szCs w:val="24"/>
        </w:rPr>
      </w:pPr>
      <w:r w:rsidRPr="000578C3">
        <w:rPr>
          <w:sz w:val="24"/>
          <w:szCs w:val="24"/>
        </w:rPr>
        <w:t>The Company fosters a culture of risk transparency, encouraging prompt identification, open discussion, and constructive reporting of risks. Emphasis is placed on promoting proactive communication among all levels and functions.</w:t>
      </w:r>
      <w:bookmarkStart w:id="30" w:name="bookmark8"/>
      <w:bookmarkStart w:id="31" w:name="_Toc188465164"/>
    </w:p>
    <w:p w14:paraId="17C84766" w14:textId="0355ECFC" w:rsidR="00B85695" w:rsidRPr="000578C3" w:rsidRDefault="00B85695" w:rsidP="000578C3">
      <w:pPr>
        <w:pStyle w:val="Heading1"/>
        <w:spacing w:line="240" w:lineRule="auto"/>
        <w:rPr>
          <w:sz w:val="24"/>
        </w:rPr>
      </w:pPr>
      <w:bookmarkStart w:id="32" w:name="_Toc200540294"/>
      <w:r w:rsidRPr="000578C3">
        <w:rPr>
          <w:sz w:val="24"/>
        </w:rPr>
        <w:t xml:space="preserve">RISK </w:t>
      </w:r>
      <w:r w:rsidR="00A80F39" w:rsidRPr="000578C3">
        <w:rPr>
          <w:sz w:val="24"/>
        </w:rPr>
        <w:t>IDENTIFICATION AND MITIGATION</w:t>
      </w:r>
      <w:bookmarkEnd w:id="32"/>
    </w:p>
    <w:p w14:paraId="203E5CF9" w14:textId="09408E37" w:rsidR="00B85695" w:rsidRPr="000578C3" w:rsidRDefault="00B85695" w:rsidP="000578C3">
      <w:pPr>
        <w:spacing w:line="240" w:lineRule="auto"/>
        <w:ind w:left="567"/>
        <w:jc w:val="both"/>
        <w:rPr>
          <w:sz w:val="24"/>
          <w:szCs w:val="24"/>
        </w:rPr>
      </w:pPr>
      <w:r w:rsidRPr="000578C3">
        <w:rPr>
          <w:sz w:val="24"/>
          <w:szCs w:val="24"/>
        </w:rPr>
        <w:t>Effective risk management involves identifying, assessing, mitigating, monitoring, and reporting risks. These also draw on Board-approved policies to formalise the Company’s approach to risk.</w:t>
      </w:r>
      <w:r w:rsidR="00A80F39" w:rsidRPr="000578C3">
        <w:rPr>
          <w:sz w:val="24"/>
          <w:szCs w:val="24"/>
        </w:rPr>
        <w:t xml:space="preserve"> Set below is the procedure for identifying and mitigating such risks:</w:t>
      </w:r>
    </w:p>
    <w:p w14:paraId="6EF0C38C" w14:textId="6AC1D5B2" w:rsidR="00A80F39" w:rsidRPr="000578C3" w:rsidRDefault="00A80F39" w:rsidP="000578C3">
      <w:pPr>
        <w:pStyle w:val="Decimaloutlinedc1"/>
        <w:numPr>
          <w:ilvl w:val="0"/>
          <w:numId w:val="0"/>
        </w:numPr>
        <w:spacing w:line="240" w:lineRule="auto"/>
        <w:ind w:left="567"/>
        <w:rPr>
          <w:sz w:val="24"/>
          <w:szCs w:val="24"/>
          <w:u w:val="single"/>
          <w:lang w:val="en-US"/>
        </w:rPr>
      </w:pPr>
      <w:bookmarkStart w:id="33" w:name="_Toc200540295"/>
      <w:r w:rsidRPr="000578C3">
        <w:rPr>
          <w:sz w:val="24"/>
          <w:szCs w:val="24"/>
          <w:u w:val="single"/>
          <w:lang w:val="en-US"/>
        </w:rPr>
        <w:t>5.1. Identification and Assessment</w:t>
      </w:r>
      <w:bookmarkEnd w:id="33"/>
    </w:p>
    <w:p w14:paraId="7BFF607D" w14:textId="3804B4CA" w:rsidR="00A80F39" w:rsidRPr="000578C3" w:rsidRDefault="00A80F39" w:rsidP="000578C3">
      <w:pPr>
        <w:pStyle w:val="ListParagraph"/>
        <w:numPr>
          <w:ilvl w:val="0"/>
          <w:numId w:val="9"/>
        </w:numPr>
        <w:ind w:left="1418" w:hanging="425"/>
        <w:jc w:val="both"/>
        <w:rPr>
          <w:sz w:val="24"/>
          <w:szCs w:val="24"/>
        </w:rPr>
      </w:pPr>
      <w:r w:rsidRPr="000578C3">
        <w:rPr>
          <w:sz w:val="24"/>
          <w:szCs w:val="24"/>
        </w:rPr>
        <w:t>Risks shall be identified by examining both internal and external contexts.</w:t>
      </w:r>
    </w:p>
    <w:p w14:paraId="750B67A1" w14:textId="708EA730" w:rsidR="00A80F39" w:rsidRPr="000578C3" w:rsidRDefault="00A80F39" w:rsidP="000578C3">
      <w:pPr>
        <w:pStyle w:val="ListParagraph"/>
        <w:numPr>
          <w:ilvl w:val="0"/>
          <w:numId w:val="9"/>
        </w:numPr>
        <w:spacing w:after="240"/>
        <w:ind w:left="1417" w:hanging="425"/>
        <w:jc w:val="both"/>
        <w:rPr>
          <w:sz w:val="24"/>
          <w:szCs w:val="24"/>
        </w:rPr>
      </w:pPr>
      <w:r w:rsidRPr="000578C3">
        <w:rPr>
          <w:sz w:val="24"/>
          <w:szCs w:val="24"/>
        </w:rPr>
        <w:t>A self-assessment process shall be implemented to ensure that all relevant risks are systematically documented, and such process shall weigh criteria such as severity, probability of occurrence, and the strength of existing controls.</w:t>
      </w:r>
    </w:p>
    <w:p w14:paraId="39B740A4" w14:textId="501C3FF5" w:rsidR="00A80F39" w:rsidRPr="000578C3" w:rsidRDefault="001A192D" w:rsidP="000578C3">
      <w:pPr>
        <w:pStyle w:val="Decimaloutlinedc1"/>
        <w:numPr>
          <w:ilvl w:val="0"/>
          <w:numId w:val="0"/>
        </w:numPr>
        <w:spacing w:line="240" w:lineRule="auto"/>
        <w:ind w:left="567"/>
        <w:rPr>
          <w:sz w:val="24"/>
          <w:szCs w:val="24"/>
          <w:u w:val="single"/>
          <w:lang w:val="en-US"/>
        </w:rPr>
      </w:pPr>
      <w:bookmarkStart w:id="34" w:name="_Toc200540296"/>
      <w:r w:rsidRPr="000578C3">
        <w:rPr>
          <w:sz w:val="24"/>
          <w:szCs w:val="24"/>
          <w:u w:val="single"/>
          <w:lang w:val="en-US"/>
        </w:rPr>
        <w:t>5.2. Mitigation and Monitoring</w:t>
      </w:r>
      <w:bookmarkEnd w:id="34"/>
    </w:p>
    <w:p w14:paraId="40F9A96B" w14:textId="3C428DFE" w:rsidR="00B85695" w:rsidRPr="000578C3" w:rsidRDefault="00502B41" w:rsidP="000578C3">
      <w:pPr>
        <w:spacing w:line="240" w:lineRule="auto"/>
        <w:ind w:left="567"/>
        <w:jc w:val="both"/>
        <w:rPr>
          <w:sz w:val="24"/>
          <w:szCs w:val="24"/>
        </w:rPr>
      </w:pPr>
      <w:r w:rsidRPr="000578C3">
        <w:rPr>
          <w:sz w:val="24"/>
          <w:szCs w:val="24"/>
        </w:rPr>
        <w:t>Appropriate mitigation methods (such as acceptance, avoidance, transfer, or control) shall be selected risks shall be monitored to ensure alignment with the Company’s risk appetite. Key risk indicators shall be periodically reviewed against operational and financial thresholds by all relevant decision-makers in their respective roles, and further by the Committee.</w:t>
      </w:r>
    </w:p>
    <w:p w14:paraId="356BAB1E" w14:textId="7F9ADB4E" w:rsidR="00A80F39" w:rsidRPr="000578C3" w:rsidRDefault="00502B41" w:rsidP="000578C3">
      <w:pPr>
        <w:pStyle w:val="Heading1"/>
        <w:spacing w:line="240" w:lineRule="auto"/>
        <w:rPr>
          <w:sz w:val="24"/>
        </w:rPr>
      </w:pPr>
      <w:bookmarkStart w:id="35" w:name="_Toc200540297"/>
      <w:r w:rsidRPr="000578C3">
        <w:rPr>
          <w:sz w:val="24"/>
        </w:rPr>
        <w:t>RISK MANAGEMENT FRAMEWORK AND ROLE OF THE RISK MANAGEMENT COMMITTEE</w:t>
      </w:r>
      <w:bookmarkEnd w:id="35"/>
    </w:p>
    <w:p w14:paraId="77FFC6C2" w14:textId="1FFCA528" w:rsidR="00F44356" w:rsidRPr="000578C3" w:rsidRDefault="00F44356" w:rsidP="000578C3">
      <w:pPr>
        <w:pStyle w:val="Decimaloutlinedc1"/>
        <w:numPr>
          <w:ilvl w:val="0"/>
          <w:numId w:val="0"/>
        </w:numPr>
        <w:spacing w:line="240" w:lineRule="auto"/>
        <w:ind w:left="567"/>
        <w:rPr>
          <w:sz w:val="24"/>
          <w:szCs w:val="24"/>
          <w:u w:val="single"/>
          <w:lang w:val="en-US"/>
        </w:rPr>
      </w:pPr>
      <w:bookmarkStart w:id="36" w:name="_Toc200540298"/>
      <w:r w:rsidRPr="000578C3">
        <w:rPr>
          <w:sz w:val="24"/>
          <w:szCs w:val="24"/>
          <w:u w:val="single"/>
          <w:lang w:val="en-US"/>
        </w:rPr>
        <w:t>6.1. Constitution of the Committee</w:t>
      </w:r>
      <w:bookmarkEnd w:id="36"/>
    </w:p>
    <w:p w14:paraId="541FBC1D" w14:textId="30C14136" w:rsidR="00CF7793" w:rsidRPr="000578C3" w:rsidRDefault="00F44356" w:rsidP="000578C3">
      <w:pPr>
        <w:pStyle w:val="ListParagraph"/>
        <w:numPr>
          <w:ilvl w:val="0"/>
          <w:numId w:val="9"/>
        </w:numPr>
        <w:spacing w:after="200"/>
        <w:ind w:left="1276"/>
        <w:jc w:val="both"/>
        <w:rPr>
          <w:sz w:val="24"/>
          <w:szCs w:val="24"/>
        </w:rPr>
      </w:pPr>
      <w:r w:rsidRPr="000578C3">
        <w:rPr>
          <w:sz w:val="24"/>
          <w:szCs w:val="24"/>
        </w:rPr>
        <w:t>The</w:t>
      </w:r>
      <w:r w:rsidR="00AA60B2" w:rsidRPr="000578C3">
        <w:rPr>
          <w:sz w:val="24"/>
          <w:szCs w:val="24"/>
        </w:rPr>
        <w:t xml:space="preserve"> </w:t>
      </w:r>
      <w:r w:rsidRPr="000578C3">
        <w:rPr>
          <w:sz w:val="24"/>
          <w:szCs w:val="24"/>
        </w:rPr>
        <w:t xml:space="preserve">Committee shall </w:t>
      </w:r>
      <w:r w:rsidR="00AA60B2" w:rsidRPr="000578C3">
        <w:rPr>
          <w:sz w:val="24"/>
          <w:szCs w:val="24"/>
        </w:rPr>
        <w:t xml:space="preserve">be established by the Board and shall </w:t>
      </w:r>
      <w:r w:rsidRPr="000578C3">
        <w:rPr>
          <w:sz w:val="24"/>
          <w:szCs w:val="24"/>
        </w:rPr>
        <w:t xml:space="preserve">have a minimum of three members with </w:t>
      </w:r>
      <w:r w:rsidR="009B0C37" w:rsidRPr="000578C3">
        <w:rPr>
          <w:sz w:val="24"/>
          <w:szCs w:val="24"/>
        </w:rPr>
        <w:t xml:space="preserve">a </w:t>
      </w:r>
      <w:r w:rsidRPr="000578C3">
        <w:rPr>
          <w:sz w:val="24"/>
          <w:szCs w:val="24"/>
        </w:rPr>
        <w:t xml:space="preserve">majority of them being members of the Board, including at least one Independent Director. </w:t>
      </w:r>
    </w:p>
    <w:p w14:paraId="0BC4FFFB" w14:textId="4F1AD9BB" w:rsidR="00F44356" w:rsidRPr="000578C3" w:rsidRDefault="00F44356" w:rsidP="000578C3">
      <w:pPr>
        <w:pStyle w:val="ListParagraph"/>
        <w:numPr>
          <w:ilvl w:val="0"/>
          <w:numId w:val="9"/>
        </w:numPr>
        <w:spacing w:after="200"/>
        <w:ind w:left="1276"/>
        <w:jc w:val="both"/>
        <w:rPr>
          <w:sz w:val="24"/>
          <w:szCs w:val="24"/>
        </w:rPr>
      </w:pPr>
      <w:r w:rsidRPr="000578C3">
        <w:rPr>
          <w:sz w:val="24"/>
          <w:szCs w:val="24"/>
        </w:rPr>
        <w:t xml:space="preserve">The chairperson of the Committee shall be </w:t>
      </w:r>
      <w:r w:rsidR="00CF7793" w:rsidRPr="000578C3">
        <w:rPr>
          <w:sz w:val="24"/>
          <w:szCs w:val="24"/>
        </w:rPr>
        <w:t xml:space="preserve">a </w:t>
      </w:r>
      <w:r w:rsidRPr="000578C3">
        <w:rPr>
          <w:sz w:val="24"/>
          <w:szCs w:val="24"/>
        </w:rPr>
        <w:t>Director.</w:t>
      </w:r>
    </w:p>
    <w:p w14:paraId="3DAD125F" w14:textId="0216A501" w:rsidR="00F44356" w:rsidRPr="000578C3" w:rsidRDefault="002B32D2" w:rsidP="000578C3">
      <w:pPr>
        <w:pStyle w:val="ListParagraph"/>
        <w:numPr>
          <w:ilvl w:val="0"/>
          <w:numId w:val="9"/>
        </w:numPr>
        <w:spacing w:after="200"/>
        <w:ind w:left="1276"/>
        <w:jc w:val="both"/>
        <w:rPr>
          <w:sz w:val="24"/>
          <w:szCs w:val="24"/>
        </w:rPr>
      </w:pPr>
      <w:r w:rsidRPr="000578C3">
        <w:rPr>
          <w:sz w:val="24"/>
          <w:szCs w:val="24"/>
        </w:rPr>
        <w:t>The Committee shall meet at least twice in a financial year</w:t>
      </w:r>
      <w:r w:rsidR="002428F5" w:rsidRPr="000578C3">
        <w:rPr>
          <w:sz w:val="24"/>
          <w:szCs w:val="24"/>
        </w:rPr>
        <w:t xml:space="preserve">, and not more than 210 </w:t>
      </w:r>
      <w:r w:rsidR="002428F5" w:rsidRPr="000578C3">
        <w:rPr>
          <w:sz w:val="24"/>
          <w:szCs w:val="24"/>
        </w:rPr>
        <w:lastRenderedPageBreak/>
        <w:t>days shall lapse between any two consecutive meetings</w:t>
      </w:r>
      <w:r w:rsidRPr="000578C3">
        <w:rPr>
          <w:sz w:val="24"/>
          <w:szCs w:val="24"/>
        </w:rPr>
        <w:t xml:space="preserve">. </w:t>
      </w:r>
    </w:p>
    <w:p w14:paraId="198CB8E8" w14:textId="7123DB04" w:rsidR="0066519A" w:rsidRPr="000578C3" w:rsidRDefault="0066519A" w:rsidP="000578C3">
      <w:pPr>
        <w:pStyle w:val="ListParagraph"/>
        <w:numPr>
          <w:ilvl w:val="0"/>
          <w:numId w:val="9"/>
        </w:numPr>
        <w:spacing w:after="200"/>
        <w:ind w:left="1276"/>
        <w:jc w:val="both"/>
        <w:rPr>
          <w:sz w:val="24"/>
          <w:szCs w:val="24"/>
        </w:rPr>
      </w:pPr>
      <w:r w:rsidRPr="000578C3">
        <w:rPr>
          <w:sz w:val="24"/>
          <w:szCs w:val="24"/>
          <w:lang w:val="en-IN"/>
        </w:rPr>
        <w:t>The quorum for a meeting of the Committee shall be either two members or one</w:t>
      </w:r>
      <w:r w:rsidR="00CF7793" w:rsidRPr="000578C3">
        <w:rPr>
          <w:sz w:val="24"/>
          <w:szCs w:val="24"/>
          <w:lang w:val="en-IN"/>
        </w:rPr>
        <w:t>-</w:t>
      </w:r>
      <w:r w:rsidRPr="000578C3">
        <w:rPr>
          <w:sz w:val="24"/>
          <w:szCs w:val="24"/>
          <w:lang w:val="en-IN"/>
        </w:rPr>
        <w:t xml:space="preserve">third of the members of the </w:t>
      </w:r>
      <w:r w:rsidR="00CF7793" w:rsidRPr="000578C3">
        <w:rPr>
          <w:sz w:val="24"/>
          <w:szCs w:val="24"/>
          <w:lang w:val="en-IN"/>
        </w:rPr>
        <w:t>C</w:t>
      </w:r>
      <w:r w:rsidRPr="000578C3">
        <w:rPr>
          <w:sz w:val="24"/>
          <w:szCs w:val="24"/>
          <w:lang w:val="en-IN"/>
        </w:rPr>
        <w:t xml:space="preserve">ommittee, whichever is higher, including at least one </w:t>
      </w:r>
      <w:r w:rsidR="00CF7793" w:rsidRPr="000578C3">
        <w:rPr>
          <w:sz w:val="24"/>
          <w:szCs w:val="24"/>
          <w:lang w:val="en-IN"/>
        </w:rPr>
        <w:t>Director</w:t>
      </w:r>
      <w:r w:rsidRPr="000578C3">
        <w:rPr>
          <w:sz w:val="24"/>
          <w:szCs w:val="24"/>
          <w:lang w:val="en-IN"/>
        </w:rPr>
        <w:t>.</w:t>
      </w:r>
    </w:p>
    <w:p w14:paraId="37F4B318" w14:textId="7A596A45" w:rsidR="00A80F39" w:rsidRPr="000578C3" w:rsidRDefault="006D7BEB" w:rsidP="000578C3">
      <w:pPr>
        <w:pStyle w:val="Decimaloutlinedc1"/>
        <w:numPr>
          <w:ilvl w:val="0"/>
          <w:numId w:val="0"/>
        </w:numPr>
        <w:spacing w:line="240" w:lineRule="auto"/>
        <w:ind w:left="567"/>
        <w:rPr>
          <w:sz w:val="24"/>
          <w:szCs w:val="24"/>
          <w:u w:val="single"/>
          <w:lang w:val="en-US"/>
        </w:rPr>
      </w:pPr>
      <w:bookmarkStart w:id="37" w:name="_Toc200540299"/>
      <w:r w:rsidRPr="000578C3">
        <w:rPr>
          <w:sz w:val="24"/>
          <w:szCs w:val="24"/>
          <w:u w:val="single"/>
          <w:lang w:val="en-US"/>
        </w:rPr>
        <w:t>6.</w:t>
      </w:r>
      <w:r w:rsidR="00F44356" w:rsidRPr="000578C3">
        <w:rPr>
          <w:sz w:val="24"/>
          <w:szCs w:val="24"/>
          <w:u w:val="single"/>
          <w:lang w:val="en-US"/>
        </w:rPr>
        <w:t>2</w:t>
      </w:r>
      <w:r w:rsidRPr="000578C3">
        <w:rPr>
          <w:sz w:val="24"/>
          <w:szCs w:val="24"/>
          <w:u w:val="single"/>
          <w:lang w:val="en-US"/>
        </w:rPr>
        <w:t xml:space="preserve">. </w:t>
      </w:r>
      <w:r w:rsidR="00502B41" w:rsidRPr="000578C3">
        <w:rPr>
          <w:sz w:val="24"/>
          <w:szCs w:val="24"/>
          <w:u w:val="single"/>
          <w:lang w:val="en-US"/>
        </w:rPr>
        <w:t>Role of the Committee</w:t>
      </w:r>
      <w:bookmarkEnd w:id="37"/>
    </w:p>
    <w:p w14:paraId="4B6766E8" w14:textId="3A3B010A" w:rsidR="00502B41" w:rsidRPr="000578C3" w:rsidRDefault="00502B41" w:rsidP="000578C3">
      <w:pPr>
        <w:pStyle w:val="ListParagraph"/>
        <w:numPr>
          <w:ilvl w:val="0"/>
          <w:numId w:val="9"/>
        </w:numPr>
        <w:spacing w:after="200"/>
        <w:ind w:left="1276"/>
        <w:jc w:val="both"/>
        <w:rPr>
          <w:sz w:val="24"/>
          <w:szCs w:val="24"/>
        </w:rPr>
      </w:pPr>
      <w:r w:rsidRPr="000578C3">
        <w:rPr>
          <w:sz w:val="24"/>
          <w:szCs w:val="24"/>
        </w:rPr>
        <w:t>Policy formulation and review</w:t>
      </w:r>
      <w:r w:rsidR="00753E5D" w:rsidRPr="000578C3">
        <w:rPr>
          <w:sz w:val="24"/>
          <w:szCs w:val="24"/>
        </w:rPr>
        <w:t>:</w:t>
      </w:r>
    </w:p>
    <w:p w14:paraId="3028C479" w14:textId="5196CF55" w:rsidR="00502B41" w:rsidRPr="000578C3" w:rsidRDefault="00502B41" w:rsidP="000578C3">
      <w:pPr>
        <w:pStyle w:val="ListParagraph"/>
        <w:numPr>
          <w:ilvl w:val="1"/>
          <w:numId w:val="9"/>
        </w:numPr>
        <w:spacing w:after="200"/>
        <w:ind w:left="1701" w:hanging="425"/>
        <w:jc w:val="both"/>
        <w:rPr>
          <w:sz w:val="24"/>
          <w:szCs w:val="24"/>
        </w:rPr>
      </w:pPr>
      <w:r w:rsidRPr="000578C3">
        <w:rPr>
          <w:sz w:val="24"/>
          <w:szCs w:val="24"/>
        </w:rPr>
        <w:t xml:space="preserve">The Committee may, at its discretion and within the framework of this Policy, </w:t>
      </w:r>
      <w:r w:rsidR="002B4E59" w:rsidRPr="000578C3">
        <w:rPr>
          <w:sz w:val="24"/>
          <w:szCs w:val="24"/>
        </w:rPr>
        <w:t xml:space="preserve">establish a policy or set-up </w:t>
      </w:r>
      <w:r w:rsidRPr="000578C3">
        <w:rPr>
          <w:sz w:val="24"/>
          <w:szCs w:val="24"/>
        </w:rPr>
        <w:t>for identifying internal and external risks (financial, operational, sustainability-related, cyber security, and others), measures to mitigate those risks, and a business continuity plan.</w:t>
      </w:r>
    </w:p>
    <w:p w14:paraId="026D5AFC" w14:textId="016C453E" w:rsidR="00502B41" w:rsidRPr="000578C3" w:rsidRDefault="00502B41" w:rsidP="000578C3">
      <w:pPr>
        <w:pStyle w:val="ListParagraph"/>
        <w:numPr>
          <w:ilvl w:val="1"/>
          <w:numId w:val="9"/>
        </w:numPr>
        <w:spacing w:after="200"/>
        <w:ind w:left="1701" w:hanging="425"/>
        <w:jc w:val="both"/>
        <w:rPr>
          <w:sz w:val="24"/>
          <w:szCs w:val="24"/>
        </w:rPr>
      </w:pPr>
      <w:r w:rsidRPr="000578C3">
        <w:rPr>
          <w:sz w:val="24"/>
          <w:szCs w:val="24"/>
        </w:rPr>
        <w:t xml:space="preserve">The </w:t>
      </w:r>
      <w:r w:rsidR="002B4E59" w:rsidRPr="000578C3">
        <w:rPr>
          <w:sz w:val="24"/>
          <w:szCs w:val="24"/>
        </w:rPr>
        <w:t xml:space="preserve">Committee shall review the </w:t>
      </w:r>
      <w:r w:rsidRPr="000578C3">
        <w:rPr>
          <w:sz w:val="24"/>
          <w:szCs w:val="24"/>
        </w:rPr>
        <w:t>adequacy of th</w:t>
      </w:r>
      <w:r w:rsidR="002B4E59" w:rsidRPr="000578C3">
        <w:rPr>
          <w:sz w:val="24"/>
          <w:szCs w:val="24"/>
        </w:rPr>
        <w:t xml:space="preserve">is </w:t>
      </w:r>
      <w:r w:rsidRPr="000578C3">
        <w:rPr>
          <w:sz w:val="24"/>
          <w:szCs w:val="24"/>
        </w:rPr>
        <w:t xml:space="preserve">Policy at least once every two years, taking into account evolving </w:t>
      </w:r>
      <w:r w:rsidR="00807467" w:rsidRPr="000578C3">
        <w:rPr>
          <w:sz w:val="24"/>
          <w:szCs w:val="24"/>
        </w:rPr>
        <w:t xml:space="preserve">regulatory landscape, </w:t>
      </w:r>
      <w:r w:rsidRPr="000578C3">
        <w:rPr>
          <w:sz w:val="24"/>
          <w:szCs w:val="24"/>
        </w:rPr>
        <w:t>industry trends, complexities, and sectoral developments.</w:t>
      </w:r>
    </w:p>
    <w:p w14:paraId="13DB6344" w14:textId="443B66D2" w:rsidR="00502B41" w:rsidRPr="000578C3" w:rsidRDefault="00502B41" w:rsidP="000578C3">
      <w:pPr>
        <w:pStyle w:val="ListParagraph"/>
        <w:numPr>
          <w:ilvl w:val="0"/>
          <w:numId w:val="9"/>
        </w:numPr>
        <w:spacing w:after="200"/>
        <w:ind w:left="1276"/>
        <w:jc w:val="both"/>
        <w:rPr>
          <w:sz w:val="24"/>
          <w:szCs w:val="24"/>
        </w:rPr>
      </w:pPr>
      <w:r w:rsidRPr="000578C3">
        <w:rPr>
          <w:sz w:val="24"/>
          <w:szCs w:val="24"/>
        </w:rPr>
        <w:t>Risk identification, monitoring and mitigation</w:t>
      </w:r>
      <w:r w:rsidR="00753E5D" w:rsidRPr="000578C3">
        <w:rPr>
          <w:sz w:val="24"/>
          <w:szCs w:val="24"/>
        </w:rPr>
        <w:t>:</w:t>
      </w:r>
    </w:p>
    <w:p w14:paraId="46D60B63" w14:textId="28B25296" w:rsidR="00502B41" w:rsidRPr="000578C3" w:rsidRDefault="002B4E59" w:rsidP="000578C3">
      <w:pPr>
        <w:pStyle w:val="ListParagraph"/>
        <w:numPr>
          <w:ilvl w:val="1"/>
          <w:numId w:val="9"/>
        </w:numPr>
        <w:spacing w:after="200"/>
        <w:ind w:left="1701" w:hanging="425"/>
        <w:jc w:val="both"/>
        <w:rPr>
          <w:sz w:val="24"/>
          <w:szCs w:val="24"/>
        </w:rPr>
      </w:pPr>
      <w:r w:rsidRPr="000578C3">
        <w:rPr>
          <w:sz w:val="24"/>
          <w:szCs w:val="24"/>
        </w:rPr>
        <w:t>The Committee shall review the i</w:t>
      </w:r>
      <w:r w:rsidR="00502B41" w:rsidRPr="000578C3">
        <w:rPr>
          <w:sz w:val="24"/>
          <w:szCs w:val="24"/>
        </w:rPr>
        <w:t xml:space="preserve">mplementation of </w:t>
      </w:r>
      <w:r w:rsidRPr="000578C3">
        <w:rPr>
          <w:sz w:val="24"/>
          <w:szCs w:val="24"/>
        </w:rPr>
        <w:t>this</w:t>
      </w:r>
      <w:r w:rsidR="00502B41" w:rsidRPr="000578C3">
        <w:rPr>
          <w:sz w:val="24"/>
          <w:szCs w:val="24"/>
        </w:rPr>
        <w:t xml:space="preserve"> Policy</w:t>
      </w:r>
      <w:r w:rsidR="009B0C37" w:rsidRPr="000578C3">
        <w:rPr>
          <w:sz w:val="24"/>
          <w:szCs w:val="24"/>
        </w:rPr>
        <w:t xml:space="preserve"> </w:t>
      </w:r>
      <w:r w:rsidR="00502B41" w:rsidRPr="000578C3">
        <w:rPr>
          <w:sz w:val="24"/>
          <w:szCs w:val="24"/>
        </w:rPr>
        <w:t>and</w:t>
      </w:r>
      <w:r w:rsidRPr="000578C3">
        <w:rPr>
          <w:sz w:val="24"/>
          <w:szCs w:val="24"/>
        </w:rPr>
        <w:t xml:space="preserve"> evaluate</w:t>
      </w:r>
      <w:r w:rsidR="00502B41" w:rsidRPr="000578C3">
        <w:rPr>
          <w:sz w:val="24"/>
          <w:szCs w:val="24"/>
        </w:rPr>
        <w:t xml:space="preserve"> the adequacy of risk management systems.</w:t>
      </w:r>
    </w:p>
    <w:p w14:paraId="1C7FBE04" w14:textId="5C16FBDD" w:rsidR="00502B41" w:rsidRPr="000578C3" w:rsidRDefault="002B4E59" w:rsidP="000578C3">
      <w:pPr>
        <w:pStyle w:val="ListParagraph"/>
        <w:numPr>
          <w:ilvl w:val="1"/>
          <w:numId w:val="9"/>
        </w:numPr>
        <w:spacing w:after="200"/>
        <w:ind w:left="1701" w:hanging="425"/>
        <w:jc w:val="both"/>
        <w:rPr>
          <w:sz w:val="24"/>
          <w:szCs w:val="24"/>
        </w:rPr>
      </w:pPr>
      <w:r w:rsidRPr="000578C3">
        <w:rPr>
          <w:sz w:val="24"/>
          <w:szCs w:val="24"/>
        </w:rPr>
        <w:t>The Committee shall review and finalise the r</w:t>
      </w:r>
      <w:r w:rsidR="00502B41" w:rsidRPr="000578C3">
        <w:rPr>
          <w:sz w:val="24"/>
          <w:szCs w:val="24"/>
        </w:rPr>
        <w:t>isk tolerance and appetite levels, including inherent, residual and contingent risks.</w:t>
      </w:r>
      <w:r w:rsidRPr="000578C3">
        <w:rPr>
          <w:sz w:val="24"/>
          <w:szCs w:val="24"/>
        </w:rPr>
        <w:t xml:space="preserve"> </w:t>
      </w:r>
    </w:p>
    <w:p w14:paraId="72C3A163" w14:textId="25A013EE" w:rsidR="00502B41" w:rsidRPr="000578C3" w:rsidRDefault="00502B41" w:rsidP="000578C3">
      <w:pPr>
        <w:pStyle w:val="ListParagraph"/>
        <w:numPr>
          <w:ilvl w:val="0"/>
          <w:numId w:val="9"/>
        </w:numPr>
        <w:spacing w:after="200"/>
        <w:ind w:left="1276"/>
        <w:jc w:val="both"/>
        <w:rPr>
          <w:sz w:val="24"/>
          <w:szCs w:val="24"/>
        </w:rPr>
      </w:pPr>
      <w:r w:rsidRPr="000578C3">
        <w:rPr>
          <w:sz w:val="24"/>
          <w:szCs w:val="24"/>
        </w:rPr>
        <w:t>Information to the Board</w:t>
      </w:r>
      <w:r w:rsidR="00753E5D" w:rsidRPr="000578C3">
        <w:rPr>
          <w:sz w:val="24"/>
          <w:szCs w:val="24"/>
        </w:rPr>
        <w:t>:</w:t>
      </w:r>
    </w:p>
    <w:p w14:paraId="7C55B0F1" w14:textId="78C9300A" w:rsidR="00950197" w:rsidRPr="000578C3" w:rsidRDefault="00502B41" w:rsidP="000578C3">
      <w:pPr>
        <w:pStyle w:val="ListParagraph"/>
        <w:numPr>
          <w:ilvl w:val="1"/>
          <w:numId w:val="9"/>
        </w:numPr>
        <w:spacing w:after="200"/>
        <w:ind w:left="1701" w:hanging="425"/>
        <w:jc w:val="both"/>
        <w:rPr>
          <w:sz w:val="24"/>
          <w:szCs w:val="24"/>
        </w:rPr>
      </w:pPr>
      <w:r w:rsidRPr="000578C3">
        <w:rPr>
          <w:sz w:val="24"/>
          <w:szCs w:val="24"/>
        </w:rPr>
        <w:t>The Committee shall regularly apprise the Board of the recommendations discussed in its meetings, and actions taken by it. Major decisions affecting the organisation-wide risk profile shall also be communicated promptly to the Board.</w:t>
      </w:r>
      <w:r w:rsidR="00950197" w:rsidRPr="000578C3">
        <w:rPr>
          <w:sz w:val="24"/>
          <w:szCs w:val="24"/>
        </w:rPr>
        <w:t xml:space="preserve"> </w:t>
      </w:r>
    </w:p>
    <w:p w14:paraId="13D2CAB1" w14:textId="79F63AC5" w:rsidR="00950197" w:rsidRPr="000578C3" w:rsidRDefault="00CF7793" w:rsidP="000578C3">
      <w:pPr>
        <w:pStyle w:val="ListParagraph"/>
        <w:numPr>
          <w:ilvl w:val="1"/>
          <w:numId w:val="9"/>
        </w:numPr>
        <w:spacing w:after="200"/>
        <w:ind w:left="1701" w:hanging="425"/>
        <w:jc w:val="both"/>
        <w:rPr>
          <w:sz w:val="24"/>
          <w:szCs w:val="24"/>
        </w:rPr>
      </w:pPr>
      <w:r w:rsidRPr="000578C3">
        <w:rPr>
          <w:sz w:val="24"/>
          <w:szCs w:val="24"/>
        </w:rPr>
        <w:t>T</w:t>
      </w:r>
      <w:r w:rsidR="00950197" w:rsidRPr="000578C3">
        <w:rPr>
          <w:sz w:val="24"/>
          <w:szCs w:val="24"/>
        </w:rPr>
        <w:t>he Committee shall provide a report to the Board of Directors</w:t>
      </w:r>
      <w:r w:rsidRPr="000578C3">
        <w:rPr>
          <w:sz w:val="24"/>
          <w:szCs w:val="24"/>
        </w:rPr>
        <w:t xml:space="preserve"> on a bi-annual basis,</w:t>
      </w:r>
      <w:r w:rsidR="00950197" w:rsidRPr="000578C3">
        <w:rPr>
          <w:sz w:val="24"/>
          <w:szCs w:val="24"/>
        </w:rPr>
        <w:t xml:space="preserve"> that includes:</w:t>
      </w:r>
    </w:p>
    <w:p w14:paraId="31B68521" w14:textId="77777777" w:rsidR="00950197" w:rsidRPr="000578C3" w:rsidRDefault="00950197" w:rsidP="000578C3">
      <w:pPr>
        <w:pStyle w:val="ListParagraph"/>
        <w:numPr>
          <w:ilvl w:val="2"/>
          <w:numId w:val="9"/>
        </w:numPr>
        <w:spacing w:after="200"/>
        <w:ind w:left="2127" w:hanging="426"/>
        <w:jc w:val="both"/>
        <w:rPr>
          <w:sz w:val="24"/>
          <w:szCs w:val="24"/>
        </w:rPr>
      </w:pPr>
      <w:r w:rsidRPr="000578C3">
        <w:rPr>
          <w:sz w:val="24"/>
          <w:szCs w:val="24"/>
        </w:rPr>
        <w:t>Key risks identified and their potential effects on the Company and its stakeholders.</w:t>
      </w:r>
    </w:p>
    <w:p w14:paraId="421E096C" w14:textId="300A6CE3" w:rsidR="00950197" w:rsidRPr="000578C3" w:rsidRDefault="00950197" w:rsidP="000578C3">
      <w:pPr>
        <w:pStyle w:val="ListParagraph"/>
        <w:numPr>
          <w:ilvl w:val="2"/>
          <w:numId w:val="9"/>
        </w:numPr>
        <w:spacing w:after="200"/>
        <w:ind w:left="2127" w:hanging="426"/>
        <w:jc w:val="both"/>
        <w:rPr>
          <w:sz w:val="24"/>
          <w:szCs w:val="24"/>
        </w:rPr>
      </w:pPr>
      <w:r w:rsidRPr="000578C3">
        <w:rPr>
          <w:sz w:val="24"/>
          <w:szCs w:val="24"/>
        </w:rPr>
        <w:t>Measures adopted or proposed by the Committee to mitigate and manage those risks.</w:t>
      </w:r>
    </w:p>
    <w:p w14:paraId="21952180" w14:textId="77777777" w:rsidR="00DD3231" w:rsidRDefault="00950197" w:rsidP="00DD3231">
      <w:pPr>
        <w:pStyle w:val="ListParagraph"/>
        <w:numPr>
          <w:ilvl w:val="2"/>
          <w:numId w:val="9"/>
        </w:numPr>
        <w:spacing w:after="200"/>
        <w:ind w:left="2127" w:hanging="426"/>
        <w:jc w:val="both"/>
        <w:rPr>
          <w:sz w:val="24"/>
          <w:szCs w:val="24"/>
        </w:rPr>
      </w:pPr>
      <w:r w:rsidRPr="000578C3">
        <w:rPr>
          <w:sz w:val="24"/>
          <w:szCs w:val="24"/>
        </w:rPr>
        <w:t>An outlook highlighting forthcoming or emerging risks in the next quarter.</w:t>
      </w:r>
    </w:p>
    <w:p w14:paraId="573E7A88" w14:textId="6536F76E" w:rsidR="00562DD3" w:rsidRDefault="00562DD3" w:rsidP="000578C3">
      <w:pPr>
        <w:pStyle w:val="ListParagraph"/>
        <w:numPr>
          <w:ilvl w:val="0"/>
          <w:numId w:val="9"/>
        </w:numPr>
        <w:spacing w:after="200"/>
        <w:ind w:left="1276"/>
        <w:jc w:val="both"/>
        <w:rPr>
          <w:sz w:val="24"/>
          <w:szCs w:val="24"/>
        </w:rPr>
      </w:pPr>
      <w:r w:rsidRPr="00562DD3">
        <w:rPr>
          <w:sz w:val="24"/>
          <w:szCs w:val="24"/>
        </w:rPr>
        <w:t>The Committee may also periodically liaise with the audit committee of the Board to address any financial or compliance risks identified.</w:t>
      </w:r>
    </w:p>
    <w:p w14:paraId="738899F2" w14:textId="33517691" w:rsidR="00502B41" w:rsidRPr="000578C3" w:rsidRDefault="00502B41" w:rsidP="000578C3">
      <w:pPr>
        <w:pStyle w:val="ListParagraph"/>
        <w:numPr>
          <w:ilvl w:val="0"/>
          <w:numId w:val="9"/>
        </w:numPr>
        <w:spacing w:after="200"/>
        <w:ind w:left="1276"/>
        <w:jc w:val="both"/>
        <w:rPr>
          <w:sz w:val="24"/>
          <w:szCs w:val="24"/>
        </w:rPr>
      </w:pPr>
      <w:r w:rsidRPr="000578C3">
        <w:rPr>
          <w:sz w:val="24"/>
          <w:szCs w:val="24"/>
        </w:rPr>
        <w:t>The Committee may consult any employee, obtain external expertise or professional advice, and coordinate with other committees, as necessary for performing its functions, or to determine the relevance and levels of risk.</w:t>
      </w:r>
    </w:p>
    <w:p w14:paraId="5A86D166" w14:textId="4CA659BC" w:rsidR="00502B41" w:rsidRPr="000578C3" w:rsidRDefault="00502B41" w:rsidP="000578C3">
      <w:pPr>
        <w:pStyle w:val="ListParagraph"/>
        <w:numPr>
          <w:ilvl w:val="0"/>
          <w:numId w:val="9"/>
        </w:numPr>
        <w:spacing w:after="200"/>
        <w:ind w:left="1276"/>
        <w:jc w:val="both"/>
        <w:rPr>
          <w:sz w:val="24"/>
          <w:szCs w:val="24"/>
        </w:rPr>
      </w:pPr>
      <w:r w:rsidRPr="000578C3">
        <w:rPr>
          <w:sz w:val="24"/>
          <w:szCs w:val="24"/>
        </w:rPr>
        <w:t xml:space="preserve">The Committee may recommend the appointment, removal, and terms of </w:t>
      </w:r>
      <w:r w:rsidRPr="000578C3">
        <w:rPr>
          <w:sz w:val="24"/>
          <w:szCs w:val="24"/>
        </w:rPr>
        <w:lastRenderedPageBreak/>
        <w:t>remuneration for a Chief Risk Officer (if required), to the Board.</w:t>
      </w:r>
    </w:p>
    <w:p w14:paraId="362DCC7C" w14:textId="65F2F1A5" w:rsidR="00A80F39" w:rsidRPr="000578C3" w:rsidRDefault="006D7BEB" w:rsidP="000578C3">
      <w:pPr>
        <w:pStyle w:val="Decimaloutlinedc1"/>
        <w:numPr>
          <w:ilvl w:val="0"/>
          <w:numId w:val="0"/>
        </w:numPr>
        <w:spacing w:line="240" w:lineRule="auto"/>
        <w:ind w:left="567"/>
        <w:rPr>
          <w:sz w:val="24"/>
          <w:szCs w:val="24"/>
          <w:u w:val="single"/>
          <w:lang w:val="en-US"/>
        </w:rPr>
      </w:pPr>
      <w:bookmarkStart w:id="38" w:name="_Toc200540300"/>
      <w:r w:rsidRPr="000578C3">
        <w:rPr>
          <w:sz w:val="24"/>
          <w:szCs w:val="24"/>
          <w:u w:val="single"/>
          <w:lang w:val="en-US"/>
        </w:rPr>
        <w:t>6.</w:t>
      </w:r>
      <w:r w:rsidR="00F44356" w:rsidRPr="000578C3">
        <w:rPr>
          <w:sz w:val="24"/>
          <w:szCs w:val="24"/>
          <w:u w:val="single"/>
          <w:lang w:val="en-US"/>
        </w:rPr>
        <w:t>3</w:t>
      </w:r>
      <w:r w:rsidRPr="000578C3">
        <w:rPr>
          <w:sz w:val="24"/>
          <w:szCs w:val="24"/>
          <w:u w:val="single"/>
          <w:lang w:val="en-US"/>
        </w:rPr>
        <w:t xml:space="preserve">. </w:t>
      </w:r>
      <w:r w:rsidR="006C7BD4" w:rsidRPr="000578C3">
        <w:rPr>
          <w:sz w:val="24"/>
          <w:szCs w:val="24"/>
          <w:u w:val="single"/>
          <w:lang w:val="en-US"/>
        </w:rPr>
        <w:t xml:space="preserve">Risk assessment and </w:t>
      </w:r>
      <w:bookmarkEnd w:id="38"/>
      <w:r w:rsidR="00753E5D" w:rsidRPr="000578C3">
        <w:rPr>
          <w:sz w:val="24"/>
          <w:szCs w:val="24"/>
          <w:u w:val="single"/>
          <w:lang w:val="en-US"/>
        </w:rPr>
        <w:t>prioritization:</w:t>
      </w:r>
    </w:p>
    <w:p w14:paraId="24581283" w14:textId="76399FC8" w:rsidR="00A80F39" w:rsidRPr="000578C3" w:rsidRDefault="006C7BD4" w:rsidP="000578C3">
      <w:pPr>
        <w:pStyle w:val="ListParagraph"/>
        <w:numPr>
          <w:ilvl w:val="0"/>
          <w:numId w:val="9"/>
        </w:numPr>
        <w:spacing w:after="200"/>
        <w:ind w:left="1276"/>
        <w:jc w:val="both"/>
        <w:rPr>
          <w:sz w:val="24"/>
          <w:szCs w:val="24"/>
        </w:rPr>
      </w:pPr>
      <w:r w:rsidRPr="000578C3">
        <w:rPr>
          <w:sz w:val="24"/>
          <w:szCs w:val="24"/>
        </w:rPr>
        <w:t xml:space="preserve">Recognised risks shall be assessed based on impact severity, likelihood, and velocity. Risks with high impact and high velocity shall be </w:t>
      </w:r>
      <w:r w:rsidR="00BF594D" w:rsidRPr="000578C3">
        <w:rPr>
          <w:sz w:val="24"/>
          <w:szCs w:val="24"/>
        </w:rPr>
        <w:t>prioritized</w:t>
      </w:r>
      <w:r w:rsidRPr="000578C3">
        <w:rPr>
          <w:sz w:val="24"/>
          <w:szCs w:val="24"/>
        </w:rPr>
        <w:t xml:space="preserve"> for immediate mitigation and crisis planning. An overall risk appetite is required to be defined where feasible, alongside controls to ensure that the Company remains within its tolerance. Periodic review of the top risks shall be carried out, and the top risks</w:t>
      </w:r>
      <w:r w:rsidR="00CF7793" w:rsidRPr="000578C3">
        <w:rPr>
          <w:sz w:val="24"/>
          <w:szCs w:val="24"/>
        </w:rPr>
        <w:t>, as identified by the Committee,</w:t>
      </w:r>
      <w:r w:rsidRPr="000578C3">
        <w:rPr>
          <w:sz w:val="24"/>
          <w:szCs w:val="24"/>
        </w:rPr>
        <w:t xml:space="preserve"> shall be tracked at the Company level by the Committee on a regular basis.</w:t>
      </w:r>
    </w:p>
    <w:p w14:paraId="7E162B98" w14:textId="04F6B03B" w:rsidR="00A80F39" w:rsidRPr="000578C3" w:rsidRDefault="001A192D" w:rsidP="000578C3">
      <w:pPr>
        <w:pStyle w:val="Decimaloutlinedc1"/>
        <w:numPr>
          <w:ilvl w:val="0"/>
          <w:numId w:val="0"/>
        </w:numPr>
        <w:spacing w:line="240" w:lineRule="auto"/>
        <w:ind w:left="567"/>
        <w:rPr>
          <w:sz w:val="24"/>
          <w:szCs w:val="24"/>
          <w:u w:val="single"/>
          <w:lang w:val="en-US"/>
        </w:rPr>
      </w:pPr>
      <w:bookmarkStart w:id="39" w:name="_Toc200540301"/>
      <w:r w:rsidRPr="000578C3">
        <w:rPr>
          <w:sz w:val="24"/>
          <w:szCs w:val="24"/>
          <w:u w:val="single"/>
          <w:lang w:val="en-US"/>
        </w:rPr>
        <w:t>6.</w:t>
      </w:r>
      <w:r w:rsidR="00F44356" w:rsidRPr="000578C3">
        <w:rPr>
          <w:sz w:val="24"/>
          <w:szCs w:val="24"/>
          <w:u w:val="single"/>
          <w:lang w:val="en-US"/>
        </w:rPr>
        <w:t>4</w:t>
      </w:r>
      <w:r w:rsidRPr="000578C3">
        <w:rPr>
          <w:sz w:val="24"/>
          <w:szCs w:val="24"/>
          <w:u w:val="single"/>
          <w:lang w:val="en-US"/>
        </w:rPr>
        <w:t xml:space="preserve">. </w:t>
      </w:r>
      <w:r w:rsidR="006C7BD4" w:rsidRPr="000578C3">
        <w:rPr>
          <w:sz w:val="24"/>
          <w:szCs w:val="24"/>
          <w:u w:val="single"/>
          <w:lang w:val="en-US"/>
        </w:rPr>
        <w:t>Risk mitigation and internal controls</w:t>
      </w:r>
      <w:bookmarkEnd w:id="39"/>
    </w:p>
    <w:p w14:paraId="7F294311" w14:textId="2C172527" w:rsidR="006C7BD4" w:rsidRPr="000578C3" w:rsidRDefault="006C7BD4" w:rsidP="000578C3">
      <w:pPr>
        <w:pStyle w:val="ListParagraph"/>
        <w:numPr>
          <w:ilvl w:val="0"/>
          <w:numId w:val="9"/>
        </w:numPr>
        <w:spacing w:after="200"/>
        <w:ind w:left="1276"/>
        <w:jc w:val="both"/>
        <w:rPr>
          <w:sz w:val="24"/>
          <w:szCs w:val="24"/>
        </w:rPr>
      </w:pPr>
      <w:r w:rsidRPr="000578C3">
        <w:rPr>
          <w:sz w:val="24"/>
          <w:szCs w:val="24"/>
        </w:rPr>
        <w:t>The Company shall implement the following safeguards and processes to protect the Company from major identified risks:</w:t>
      </w:r>
      <w:r w:rsidR="006F1562" w:rsidRPr="000578C3">
        <w:rPr>
          <w:sz w:val="24"/>
          <w:szCs w:val="24"/>
        </w:rPr>
        <w:t xml:space="preserve"> </w:t>
      </w:r>
    </w:p>
    <w:p w14:paraId="2672D1A6" w14:textId="05D2F70B" w:rsidR="006C7BD4" w:rsidRPr="000578C3" w:rsidRDefault="006C7BD4" w:rsidP="000578C3">
      <w:pPr>
        <w:pStyle w:val="ListParagraph"/>
        <w:numPr>
          <w:ilvl w:val="1"/>
          <w:numId w:val="9"/>
        </w:numPr>
        <w:spacing w:after="200"/>
        <w:ind w:left="1701" w:hanging="425"/>
        <w:jc w:val="both"/>
        <w:rPr>
          <w:sz w:val="24"/>
          <w:szCs w:val="24"/>
        </w:rPr>
      </w:pPr>
      <w:r w:rsidRPr="000578C3">
        <w:rPr>
          <w:b/>
          <w:bCs/>
          <w:sz w:val="24"/>
          <w:szCs w:val="24"/>
        </w:rPr>
        <w:t xml:space="preserve">Training and </w:t>
      </w:r>
      <w:r w:rsidR="006F1562" w:rsidRPr="000578C3">
        <w:rPr>
          <w:b/>
          <w:bCs/>
          <w:sz w:val="24"/>
          <w:szCs w:val="24"/>
        </w:rPr>
        <w:t>awareness programmes</w:t>
      </w:r>
      <w:r w:rsidRPr="000578C3">
        <w:rPr>
          <w:sz w:val="24"/>
          <w:szCs w:val="24"/>
        </w:rPr>
        <w:t>: The Company shall periodically conduct risk management workshops for directors, key managerial personnel, employees, consultants, and relevant associates.</w:t>
      </w:r>
    </w:p>
    <w:p w14:paraId="5C41C234" w14:textId="1C70A75E" w:rsidR="006C7BD4" w:rsidRPr="000578C3" w:rsidRDefault="006C7BD4" w:rsidP="000578C3">
      <w:pPr>
        <w:pStyle w:val="ListParagraph"/>
        <w:numPr>
          <w:ilvl w:val="1"/>
          <w:numId w:val="9"/>
        </w:numPr>
        <w:spacing w:after="200"/>
        <w:ind w:left="1701" w:hanging="425"/>
        <w:jc w:val="both"/>
        <w:rPr>
          <w:sz w:val="24"/>
          <w:szCs w:val="24"/>
        </w:rPr>
      </w:pPr>
      <w:r w:rsidRPr="000578C3">
        <w:rPr>
          <w:b/>
          <w:bCs/>
          <w:sz w:val="24"/>
          <w:szCs w:val="24"/>
        </w:rPr>
        <w:t xml:space="preserve">Linkage to </w:t>
      </w:r>
      <w:r w:rsidR="006F1562" w:rsidRPr="000578C3">
        <w:rPr>
          <w:b/>
          <w:bCs/>
          <w:sz w:val="24"/>
          <w:szCs w:val="24"/>
        </w:rPr>
        <w:t>planning and audit</w:t>
      </w:r>
      <w:r w:rsidRPr="000578C3">
        <w:rPr>
          <w:sz w:val="24"/>
          <w:szCs w:val="24"/>
        </w:rPr>
        <w:t>: Risk management processes shall be linked to strategic planning and internal audit efforts to ensure coherence and consistent oversight.</w:t>
      </w:r>
    </w:p>
    <w:p w14:paraId="34AC1068" w14:textId="67198737" w:rsidR="006C7BD4" w:rsidRPr="000578C3" w:rsidRDefault="006C7BD4" w:rsidP="000578C3">
      <w:pPr>
        <w:pStyle w:val="ListParagraph"/>
        <w:numPr>
          <w:ilvl w:val="1"/>
          <w:numId w:val="9"/>
        </w:numPr>
        <w:spacing w:after="200"/>
        <w:ind w:left="1701" w:hanging="425"/>
        <w:jc w:val="both"/>
        <w:rPr>
          <w:sz w:val="24"/>
          <w:szCs w:val="24"/>
        </w:rPr>
      </w:pPr>
      <w:r w:rsidRPr="000578C3">
        <w:rPr>
          <w:b/>
          <w:bCs/>
          <w:sz w:val="24"/>
          <w:szCs w:val="24"/>
        </w:rPr>
        <w:t xml:space="preserve">IT Security and </w:t>
      </w:r>
      <w:r w:rsidR="006F1562" w:rsidRPr="000578C3">
        <w:rPr>
          <w:b/>
          <w:bCs/>
          <w:sz w:val="24"/>
          <w:szCs w:val="24"/>
        </w:rPr>
        <w:t>cybersecurity measures</w:t>
      </w:r>
      <w:r w:rsidR="006F1562" w:rsidRPr="000578C3">
        <w:rPr>
          <w:sz w:val="24"/>
          <w:szCs w:val="24"/>
        </w:rPr>
        <w:t>: The Company shall perform r</w:t>
      </w:r>
      <w:r w:rsidRPr="000578C3">
        <w:rPr>
          <w:sz w:val="24"/>
          <w:szCs w:val="24"/>
        </w:rPr>
        <w:t>egular vulnerability assessments,</w:t>
      </w:r>
      <w:r w:rsidR="006F1562" w:rsidRPr="000578C3">
        <w:rPr>
          <w:sz w:val="24"/>
          <w:szCs w:val="24"/>
        </w:rPr>
        <w:t xml:space="preserve"> maintain</w:t>
      </w:r>
      <w:r w:rsidRPr="000578C3">
        <w:rPr>
          <w:sz w:val="24"/>
          <w:szCs w:val="24"/>
        </w:rPr>
        <w:t xml:space="preserve"> network and data security, and </w:t>
      </w:r>
      <w:r w:rsidR="006F1562" w:rsidRPr="000578C3">
        <w:rPr>
          <w:sz w:val="24"/>
          <w:szCs w:val="24"/>
        </w:rPr>
        <w:t xml:space="preserve">ensure that </w:t>
      </w:r>
      <w:r w:rsidRPr="000578C3">
        <w:rPr>
          <w:sz w:val="24"/>
          <w:szCs w:val="24"/>
        </w:rPr>
        <w:t>software patches are installed promptly.</w:t>
      </w:r>
    </w:p>
    <w:p w14:paraId="27A2885D" w14:textId="15A8A8FE" w:rsidR="006C7BD4" w:rsidRPr="000578C3" w:rsidRDefault="006C7BD4" w:rsidP="000578C3">
      <w:pPr>
        <w:pStyle w:val="ListParagraph"/>
        <w:numPr>
          <w:ilvl w:val="1"/>
          <w:numId w:val="9"/>
        </w:numPr>
        <w:spacing w:after="200"/>
        <w:ind w:left="1701" w:hanging="425"/>
        <w:jc w:val="both"/>
        <w:rPr>
          <w:sz w:val="24"/>
          <w:szCs w:val="24"/>
        </w:rPr>
      </w:pPr>
      <w:r w:rsidRPr="000578C3">
        <w:rPr>
          <w:b/>
          <w:bCs/>
          <w:sz w:val="24"/>
          <w:szCs w:val="24"/>
        </w:rPr>
        <w:t xml:space="preserve">Audits and </w:t>
      </w:r>
      <w:r w:rsidR="006F1562" w:rsidRPr="000578C3">
        <w:rPr>
          <w:b/>
          <w:bCs/>
          <w:sz w:val="24"/>
          <w:szCs w:val="24"/>
        </w:rPr>
        <w:t>budgetary controls</w:t>
      </w:r>
      <w:r w:rsidR="006F1562" w:rsidRPr="000578C3">
        <w:rPr>
          <w:sz w:val="24"/>
          <w:szCs w:val="24"/>
        </w:rPr>
        <w:t xml:space="preserve">: </w:t>
      </w:r>
      <w:r w:rsidRPr="000578C3">
        <w:rPr>
          <w:sz w:val="24"/>
          <w:szCs w:val="24"/>
        </w:rPr>
        <w:t xml:space="preserve">Critical processes and transactions </w:t>
      </w:r>
      <w:r w:rsidR="006F1562" w:rsidRPr="000578C3">
        <w:rPr>
          <w:sz w:val="24"/>
          <w:szCs w:val="24"/>
        </w:rPr>
        <w:t>shall be</w:t>
      </w:r>
      <w:r w:rsidRPr="000578C3">
        <w:rPr>
          <w:sz w:val="24"/>
          <w:szCs w:val="24"/>
        </w:rPr>
        <w:t xml:space="preserve"> examined through periodic internal audits; budgetary and expense approvals </w:t>
      </w:r>
      <w:r w:rsidR="006F1562" w:rsidRPr="000578C3">
        <w:rPr>
          <w:sz w:val="24"/>
          <w:szCs w:val="24"/>
        </w:rPr>
        <w:t>shall be</w:t>
      </w:r>
      <w:r w:rsidRPr="000578C3">
        <w:rPr>
          <w:sz w:val="24"/>
          <w:szCs w:val="24"/>
        </w:rPr>
        <w:t xml:space="preserve"> subject to </w:t>
      </w:r>
      <w:r w:rsidR="006F1562" w:rsidRPr="000578C3">
        <w:rPr>
          <w:sz w:val="24"/>
          <w:szCs w:val="24"/>
        </w:rPr>
        <w:t xml:space="preserve">appropriate levels of </w:t>
      </w:r>
      <w:r w:rsidRPr="000578C3">
        <w:rPr>
          <w:sz w:val="24"/>
          <w:szCs w:val="24"/>
        </w:rPr>
        <w:t>scrutiny</w:t>
      </w:r>
      <w:r w:rsidR="006F1562" w:rsidRPr="000578C3">
        <w:rPr>
          <w:sz w:val="24"/>
          <w:szCs w:val="24"/>
        </w:rPr>
        <w:t>, as may be required in the opinion of the Committee, and in terms of the other policies as may be implemented by the Board from time to time</w:t>
      </w:r>
      <w:r w:rsidRPr="000578C3">
        <w:rPr>
          <w:sz w:val="24"/>
          <w:szCs w:val="24"/>
        </w:rPr>
        <w:t>.</w:t>
      </w:r>
    </w:p>
    <w:p w14:paraId="3868736F" w14:textId="25555DE0" w:rsidR="00A80F39" w:rsidRPr="000578C3" w:rsidRDefault="006C7BD4" w:rsidP="000578C3">
      <w:pPr>
        <w:pStyle w:val="ListParagraph"/>
        <w:numPr>
          <w:ilvl w:val="1"/>
          <w:numId w:val="9"/>
        </w:numPr>
        <w:spacing w:after="200"/>
        <w:ind w:left="1701" w:hanging="425"/>
        <w:jc w:val="both"/>
        <w:rPr>
          <w:sz w:val="24"/>
          <w:szCs w:val="24"/>
        </w:rPr>
      </w:pPr>
      <w:r w:rsidRPr="000578C3">
        <w:rPr>
          <w:b/>
          <w:bCs/>
          <w:sz w:val="24"/>
          <w:szCs w:val="24"/>
        </w:rPr>
        <w:t xml:space="preserve">Insurance </w:t>
      </w:r>
      <w:r w:rsidR="006F1562" w:rsidRPr="000578C3">
        <w:rPr>
          <w:b/>
          <w:bCs/>
          <w:sz w:val="24"/>
          <w:szCs w:val="24"/>
        </w:rPr>
        <w:t>coverage</w:t>
      </w:r>
      <w:r w:rsidR="006F1562" w:rsidRPr="000578C3">
        <w:rPr>
          <w:sz w:val="24"/>
          <w:szCs w:val="24"/>
        </w:rPr>
        <w:t>: The Company shall ensure adequate</w:t>
      </w:r>
      <w:r w:rsidRPr="000578C3">
        <w:rPr>
          <w:sz w:val="24"/>
          <w:szCs w:val="24"/>
        </w:rPr>
        <w:t xml:space="preserve"> insurance coverage to mitigate specified exposures.</w:t>
      </w:r>
    </w:p>
    <w:p w14:paraId="298FC4DC" w14:textId="77777777" w:rsidR="001176D3" w:rsidRPr="000578C3" w:rsidRDefault="001176D3" w:rsidP="000578C3">
      <w:pPr>
        <w:pStyle w:val="Heading1"/>
        <w:spacing w:line="240" w:lineRule="auto"/>
        <w:rPr>
          <w:sz w:val="24"/>
        </w:rPr>
      </w:pPr>
      <w:bookmarkStart w:id="40" w:name="bookmark14"/>
      <w:bookmarkStart w:id="41" w:name="_Toc188465167"/>
      <w:bookmarkStart w:id="42" w:name="_Toc200540302"/>
      <w:bookmarkEnd w:id="30"/>
      <w:bookmarkEnd w:id="31"/>
      <w:r w:rsidRPr="000578C3">
        <w:rPr>
          <w:sz w:val="24"/>
        </w:rPr>
        <w:t>BUSINESS CONTINUITY PLAN</w:t>
      </w:r>
      <w:bookmarkEnd w:id="40"/>
      <w:bookmarkEnd w:id="41"/>
      <w:bookmarkEnd w:id="42"/>
    </w:p>
    <w:p w14:paraId="0B7FEAA4" w14:textId="7F8CFEDE" w:rsidR="001176D3" w:rsidRPr="000578C3" w:rsidRDefault="006F1562" w:rsidP="000578C3">
      <w:pPr>
        <w:widowControl w:val="0"/>
        <w:spacing w:after="220" w:line="240" w:lineRule="auto"/>
        <w:ind w:left="567"/>
        <w:jc w:val="both"/>
        <w:rPr>
          <w:rFonts w:eastAsia="Times New Roman"/>
          <w:sz w:val="24"/>
          <w:szCs w:val="24"/>
          <w:lang w:val="en-US"/>
        </w:rPr>
      </w:pPr>
      <w:r w:rsidRPr="000578C3">
        <w:rPr>
          <w:rFonts w:eastAsia="Times New Roman"/>
          <w:sz w:val="24"/>
          <w:szCs w:val="24"/>
          <w:lang w:val="en-US"/>
        </w:rPr>
        <w:t>The Company, as guided by the Committee, shall develop and implement business continuity plans for potential risks</w:t>
      </w:r>
      <w:r w:rsidR="00BF594D" w:rsidRPr="000578C3">
        <w:rPr>
          <w:rFonts w:eastAsia="Times New Roman"/>
          <w:sz w:val="24"/>
          <w:szCs w:val="24"/>
          <w:lang w:val="en-US"/>
        </w:rPr>
        <w:t xml:space="preserve"> and impacts</w:t>
      </w:r>
      <w:r w:rsidRPr="000578C3">
        <w:rPr>
          <w:rFonts w:eastAsia="Times New Roman"/>
          <w:sz w:val="24"/>
          <w:szCs w:val="24"/>
          <w:lang w:val="en-US"/>
        </w:rPr>
        <w:t xml:space="preserve">. These plans shall establish crisis response mechanisms, define communication protocols, and rely on periodic training, among other things. </w:t>
      </w:r>
    </w:p>
    <w:p w14:paraId="58D8F93F" w14:textId="39D17E9B" w:rsidR="001176D3" w:rsidRPr="000578C3" w:rsidRDefault="001176D3" w:rsidP="000578C3">
      <w:pPr>
        <w:pStyle w:val="Heading1"/>
        <w:spacing w:line="240" w:lineRule="auto"/>
        <w:rPr>
          <w:sz w:val="24"/>
        </w:rPr>
      </w:pPr>
      <w:bookmarkStart w:id="43" w:name="bookmark22"/>
      <w:bookmarkStart w:id="44" w:name="_Toc188465171"/>
      <w:bookmarkStart w:id="45" w:name="_Toc200540303"/>
      <w:r w:rsidRPr="000578C3">
        <w:rPr>
          <w:sz w:val="24"/>
        </w:rPr>
        <w:t>AMENDMENT</w:t>
      </w:r>
      <w:bookmarkEnd w:id="43"/>
      <w:bookmarkEnd w:id="44"/>
      <w:r w:rsidR="006F1562" w:rsidRPr="000578C3">
        <w:rPr>
          <w:sz w:val="24"/>
        </w:rPr>
        <w:t xml:space="preserve"> AND REVIEW</w:t>
      </w:r>
      <w:bookmarkEnd w:id="45"/>
    </w:p>
    <w:p w14:paraId="37CD61A3" w14:textId="77777777" w:rsidR="006F1562" w:rsidRPr="000578C3" w:rsidRDefault="006F1562" w:rsidP="000578C3">
      <w:pPr>
        <w:widowControl w:val="0"/>
        <w:spacing w:after="220" w:line="240" w:lineRule="auto"/>
        <w:ind w:left="580"/>
        <w:jc w:val="both"/>
        <w:rPr>
          <w:rFonts w:eastAsia="Times New Roman"/>
          <w:sz w:val="24"/>
          <w:szCs w:val="24"/>
          <w:lang w:val="en-US"/>
        </w:rPr>
      </w:pPr>
      <w:r w:rsidRPr="000578C3">
        <w:rPr>
          <w:rFonts w:eastAsia="Times New Roman"/>
          <w:sz w:val="24"/>
          <w:szCs w:val="24"/>
          <w:lang w:val="en-US"/>
        </w:rPr>
        <w:t xml:space="preserve">Subject to applicable laws, the Board may amend, suspend or rescind this Policy at any time. Any issues pertaining to the Policy shall be resolved by the Board in line with the broad intent of the Policy. The Board may also establish further rules and procedures, from time to time, to give effect to the intent of this Policy. </w:t>
      </w:r>
    </w:p>
    <w:p w14:paraId="0B5374B0" w14:textId="08BF20B0" w:rsidR="001176D3" w:rsidRPr="000578C3" w:rsidRDefault="006F1562" w:rsidP="000578C3">
      <w:pPr>
        <w:widowControl w:val="0"/>
        <w:spacing w:after="220" w:line="240" w:lineRule="auto"/>
        <w:ind w:left="580"/>
        <w:jc w:val="both"/>
        <w:rPr>
          <w:rFonts w:eastAsia="Times New Roman"/>
          <w:sz w:val="24"/>
          <w:szCs w:val="24"/>
          <w:lang w:val="en-US"/>
        </w:rPr>
      </w:pPr>
      <w:r w:rsidRPr="000578C3">
        <w:rPr>
          <w:rFonts w:eastAsia="Times New Roman"/>
          <w:sz w:val="24"/>
          <w:szCs w:val="24"/>
          <w:lang w:val="en-US"/>
        </w:rPr>
        <w:t>In the event of any conflict between the provisions of this Policy and any applicable law</w:t>
      </w:r>
      <w:r w:rsidR="00562DD3">
        <w:rPr>
          <w:rFonts w:eastAsia="Times New Roman"/>
          <w:sz w:val="24"/>
          <w:szCs w:val="24"/>
          <w:lang w:val="en-US"/>
        </w:rPr>
        <w:t>s</w:t>
      </w:r>
      <w:r w:rsidRPr="000578C3">
        <w:rPr>
          <w:rFonts w:eastAsia="Times New Roman"/>
          <w:sz w:val="24"/>
          <w:szCs w:val="24"/>
          <w:lang w:val="en-US"/>
        </w:rPr>
        <w:t xml:space="preserve">, </w:t>
      </w:r>
      <w:r w:rsidRPr="000578C3">
        <w:rPr>
          <w:rFonts w:eastAsia="Times New Roman"/>
          <w:sz w:val="24"/>
          <w:szCs w:val="24"/>
          <w:lang w:val="en-US"/>
        </w:rPr>
        <w:lastRenderedPageBreak/>
        <w:t>such applicable law in force, shall prevail over this Policy.</w:t>
      </w:r>
      <w:bookmarkEnd w:id="0"/>
    </w:p>
    <w:sectPr w:rsidR="001176D3" w:rsidRPr="000578C3" w:rsidSect="001176D3">
      <w:footerReference w:type="default" r:id="rId8"/>
      <w:headerReference w:type="first" r:id="rId9"/>
      <w:pgSz w:w="11940" w:h="1686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288B" w14:textId="77777777" w:rsidR="00E01A92" w:rsidRDefault="00E01A92">
      <w:pPr>
        <w:spacing w:after="0" w:line="240" w:lineRule="auto"/>
      </w:pPr>
      <w:r>
        <w:separator/>
      </w:r>
    </w:p>
  </w:endnote>
  <w:endnote w:type="continuationSeparator" w:id="0">
    <w:p w14:paraId="5EC54451" w14:textId="77777777" w:rsidR="00E01A92" w:rsidRDefault="00E01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68259905"/>
      <w:docPartObj>
        <w:docPartGallery w:val="Page Numbers (Bottom of Page)"/>
        <w:docPartUnique/>
      </w:docPartObj>
    </w:sdtPr>
    <w:sdtEndPr>
      <w:rPr>
        <w:noProof/>
      </w:rPr>
    </w:sdtEndPr>
    <w:sdtContent>
      <w:p w14:paraId="629833F3" w14:textId="70CE7EC9" w:rsidR="001E1501" w:rsidRPr="001E1501" w:rsidRDefault="001E1501">
        <w:pPr>
          <w:pStyle w:val="Footer"/>
          <w:jc w:val="center"/>
          <w:rPr>
            <w:rFonts w:ascii="Times New Roman" w:hAnsi="Times New Roman" w:cs="Times New Roman"/>
          </w:rPr>
        </w:pPr>
        <w:r w:rsidRPr="001E1501">
          <w:rPr>
            <w:rFonts w:ascii="Times New Roman" w:hAnsi="Times New Roman" w:cs="Times New Roman"/>
          </w:rPr>
          <w:fldChar w:fldCharType="begin"/>
        </w:r>
        <w:r w:rsidRPr="001E1501">
          <w:rPr>
            <w:rFonts w:ascii="Times New Roman" w:hAnsi="Times New Roman" w:cs="Times New Roman"/>
          </w:rPr>
          <w:instrText xml:space="preserve"> PAGE   \* MERGEFORMAT </w:instrText>
        </w:r>
        <w:r w:rsidRPr="001E1501">
          <w:rPr>
            <w:rFonts w:ascii="Times New Roman" w:hAnsi="Times New Roman" w:cs="Times New Roman"/>
          </w:rPr>
          <w:fldChar w:fldCharType="separate"/>
        </w:r>
        <w:r w:rsidRPr="001E1501">
          <w:rPr>
            <w:rFonts w:ascii="Times New Roman" w:hAnsi="Times New Roman" w:cs="Times New Roman"/>
            <w:noProof/>
          </w:rPr>
          <w:t>2</w:t>
        </w:r>
        <w:r w:rsidRPr="001E1501">
          <w:rPr>
            <w:rFonts w:ascii="Times New Roman" w:hAnsi="Times New Roman" w:cs="Times New Roman"/>
            <w:noProof/>
          </w:rPr>
          <w:fldChar w:fldCharType="end"/>
        </w:r>
      </w:p>
    </w:sdtContent>
  </w:sdt>
  <w:p w14:paraId="2E829136" w14:textId="77777777" w:rsidR="001176D3" w:rsidRPr="001E1501" w:rsidRDefault="001176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4439B" w14:textId="77777777" w:rsidR="00E01A92" w:rsidRDefault="00E01A92">
      <w:pPr>
        <w:spacing w:after="0" w:line="240" w:lineRule="auto"/>
      </w:pPr>
      <w:r>
        <w:separator/>
      </w:r>
    </w:p>
  </w:footnote>
  <w:footnote w:type="continuationSeparator" w:id="0">
    <w:p w14:paraId="2F13C7FB" w14:textId="77777777" w:rsidR="00E01A92" w:rsidRDefault="00E01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C9D6" w14:textId="77777777" w:rsidR="00126B6D" w:rsidRPr="00F74C0E" w:rsidRDefault="001E4594">
    <w:pPr>
      <w:pStyle w:val="Header"/>
      <w:jc w:val="right"/>
      <w:rPr>
        <w:rFonts w:ascii="Times New Roman" w:hAnsi="Times New Roman" w:cs="Times New Roman"/>
        <w:i/>
        <w:sz w:val="16"/>
        <w:szCs w:val="20"/>
      </w:rPr>
    </w:pPr>
    <w:r w:rsidRPr="00F74C0E">
      <w:rPr>
        <w:rFonts w:ascii="Times New Roman" w:hAnsi="Times New Roman" w:cs="Times New Roman"/>
        <w:i/>
        <w:sz w:val="16"/>
        <w:szCs w:val="20"/>
      </w:rPr>
      <w:t>Privileged and Confidential</w:t>
    </w:r>
  </w:p>
  <w:p w14:paraId="4AB0142C" w14:textId="77777777" w:rsidR="00126B6D" w:rsidRPr="00F74C0E" w:rsidRDefault="001E4594">
    <w:pPr>
      <w:pStyle w:val="Header"/>
      <w:jc w:val="right"/>
      <w:rPr>
        <w:rFonts w:ascii="Times New Roman" w:hAnsi="Times New Roman" w:cs="Times New Roman"/>
        <w:i/>
        <w:sz w:val="16"/>
        <w:szCs w:val="20"/>
      </w:rPr>
    </w:pPr>
    <w:r w:rsidRPr="00F74C0E">
      <w:rPr>
        <w:rFonts w:ascii="Times New Roman" w:hAnsi="Times New Roman" w:cs="Times New Roman"/>
        <w:i/>
        <w:sz w:val="16"/>
        <w:szCs w:val="20"/>
      </w:rPr>
      <w:t xml:space="preserve">Cyril Amarchand Mangaldas </w:t>
    </w:r>
  </w:p>
  <w:p w14:paraId="6002B885" w14:textId="06EBA826" w:rsidR="00126B6D" w:rsidRPr="00F74C0E" w:rsidRDefault="001E4594">
    <w:pPr>
      <w:pStyle w:val="Header"/>
      <w:jc w:val="right"/>
      <w:rPr>
        <w:rFonts w:ascii="Times New Roman" w:hAnsi="Times New Roman" w:cs="Times New Roman"/>
        <w:i/>
        <w:sz w:val="16"/>
        <w:szCs w:val="20"/>
      </w:rPr>
    </w:pPr>
    <w:r w:rsidRPr="00F74C0E">
      <w:rPr>
        <w:rFonts w:ascii="Times New Roman" w:hAnsi="Times New Roman" w:cs="Times New Roman"/>
        <w:i/>
        <w:sz w:val="16"/>
        <w:szCs w:val="20"/>
      </w:rPr>
      <w:t>Draft dated</w:t>
    </w:r>
    <w:r w:rsidR="00365CB3" w:rsidRPr="00F74C0E">
      <w:rPr>
        <w:rFonts w:ascii="Times New Roman" w:hAnsi="Times New Roman" w:cs="Times New Roman"/>
        <w:i/>
        <w:sz w:val="16"/>
        <w:szCs w:val="20"/>
      </w:rPr>
      <w:t xml:space="preserve"> </w:t>
    </w:r>
    <w:r w:rsidR="00126B6D">
      <w:rPr>
        <w:rFonts w:ascii="Times New Roman" w:hAnsi="Times New Roman" w:cs="Times New Roman"/>
        <w:i/>
        <w:sz w:val="16"/>
        <w:szCs w:val="20"/>
      </w:rPr>
      <w:t>January</w:t>
    </w:r>
    <w:r w:rsidR="00126B6D" w:rsidRPr="00F74C0E">
      <w:rPr>
        <w:rFonts w:ascii="Times New Roman" w:hAnsi="Times New Roman" w:cs="Times New Roman"/>
        <w:i/>
        <w:sz w:val="16"/>
        <w:szCs w:val="20"/>
      </w:rPr>
      <w:t xml:space="preserve"> </w:t>
    </w:r>
    <w:r w:rsidR="00365CB3" w:rsidRPr="00F74C0E">
      <w:rPr>
        <w:rFonts w:ascii="Times New Roman" w:hAnsi="Times New Roman" w:cs="Times New Roman"/>
        <w:i/>
        <w:sz w:val="16"/>
        <w:szCs w:val="20"/>
      </w:rPr>
      <w:t>21</w:t>
    </w:r>
    <w:r w:rsidR="00BC0502" w:rsidRPr="00F74C0E">
      <w:rPr>
        <w:rFonts w:ascii="Times New Roman" w:hAnsi="Times New Roman" w:cs="Times New Roman"/>
        <w:i/>
        <w:sz w:val="16"/>
        <w:szCs w:val="20"/>
      </w:rPr>
      <w:t>, 202</w:t>
    </w:r>
    <w:r w:rsidR="00126B6D">
      <w:rPr>
        <w:rFonts w:ascii="Times New Roman" w:hAnsi="Times New Roman" w:cs="Times New Roman"/>
        <w:i/>
        <w:sz w:val="16"/>
        <w:szCs w:val="20"/>
      </w:rPr>
      <w:t>5</w:t>
    </w:r>
  </w:p>
  <w:p w14:paraId="636DACAB" w14:textId="77777777" w:rsidR="00126B6D" w:rsidRDefault="00126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A17"/>
    <w:multiLevelType w:val="multilevel"/>
    <w:tmpl w:val="5DC0041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680D78"/>
    <w:multiLevelType w:val="hybridMultilevel"/>
    <w:tmpl w:val="ACAA98CE"/>
    <w:name w:val="DocXtoolsCompanion_1"/>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2" w15:restartNumberingAfterBreak="0">
    <w:nsid w:val="07242603"/>
    <w:multiLevelType w:val="hybridMultilevel"/>
    <w:tmpl w:val="E36AFD66"/>
    <w:name w:val="DocXtoolsCompanion_2"/>
    <w:lvl w:ilvl="0" w:tplc="D052811E">
      <w:start w:val="1"/>
      <w:numFmt w:val="decimal"/>
      <w:lvlText w:val="%1."/>
      <w:lvlJc w:val="left"/>
      <w:pPr>
        <w:ind w:left="1070"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3" w15:restartNumberingAfterBreak="0">
    <w:nsid w:val="07C415E7"/>
    <w:multiLevelType w:val="hybridMultilevel"/>
    <w:tmpl w:val="D8DE6322"/>
    <w:name w:val="DocXtoolsCompanion_3"/>
    <w:lvl w:ilvl="0" w:tplc="4009000F">
      <w:start w:val="1"/>
      <w:numFmt w:val="decimal"/>
      <w:lvlText w:val="%1."/>
      <w:lvlJc w:val="left"/>
      <w:pPr>
        <w:ind w:left="1647" w:hanging="360"/>
      </w:pPr>
    </w:lvl>
    <w:lvl w:ilvl="1" w:tplc="40090019" w:tentative="1">
      <w:start w:val="1"/>
      <w:numFmt w:val="lowerLetter"/>
      <w:lvlText w:val="%2."/>
      <w:lvlJc w:val="left"/>
      <w:pPr>
        <w:ind w:left="2367" w:hanging="360"/>
      </w:pPr>
    </w:lvl>
    <w:lvl w:ilvl="2" w:tplc="4009001B" w:tentative="1">
      <w:start w:val="1"/>
      <w:numFmt w:val="lowerRoman"/>
      <w:lvlText w:val="%3."/>
      <w:lvlJc w:val="right"/>
      <w:pPr>
        <w:ind w:left="3087" w:hanging="180"/>
      </w:pPr>
    </w:lvl>
    <w:lvl w:ilvl="3" w:tplc="4009000F" w:tentative="1">
      <w:start w:val="1"/>
      <w:numFmt w:val="decimal"/>
      <w:lvlText w:val="%4."/>
      <w:lvlJc w:val="left"/>
      <w:pPr>
        <w:ind w:left="3807" w:hanging="360"/>
      </w:pPr>
    </w:lvl>
    <w:lvl w:ilvl="4" w:tplc="40090019" w:tentative="1">
      <w:start w:val="1"/>
      <w:numFmt w:val="lowerLetter"/>
      <w:lvlText w:val="%5."/>
      <w:lvlJc w:val="left"/>
      <w:pPr>
        <w:ind w:left="4527" w:hanging="360"/>
      </w:pPr>
    </w:lvl>
    <w:lvl w:ilvl="5" w:tplc="4009001B" w:tentative="1">
      <w:start w:val="1"/>
      <w:numFmt w:val="lowerRoman"/>
      <w:lvlText w:val="%6."/>
      <w:lvlJc w:val="right"/>
      <w:pPr>
        <w:ind w:left="5247" w:hanging="180"/>
      </w:pPr>
    </w:lvl>
    <w:lvl w:ilvl="6" w:tplc="4009000F" w:tentative="1">
      <w:start w:val="1"/>
      <w:numFmt w:val="decimal"/>
      <w:lvlText w:val="%7."/>
      <w:lvlJc w:val="left"/>
      <w:pPr>
        <w:ind w:left="5967" w:hanging="360"/>
      </w:pPr>
    </w:lvl>
    <w:lvl w:ilvl="7" w:tplc="40090019" w:tentative="1">
      <w:start w:val="1"/>
      <w:numFmt w:val="lowerLetter"/>
      <w:lvlText w:val="%8."/>
      <w:lvlJc w:val="left"/>
      <w:pPr>
        <w:ind w:left="6687" w:hanging="360"/>
      </w:pPr>
    </w:lvl>
    <w:lvl w:ilvl="8" w:tplc="4009001B" w:tentative="1">
      <w:start w:val="1"/>
      <w:numFmt w:val="lowerRoman"/>
      <w:lvlText w:val="%9."/>
      <w:lvlJc w:val="right"/>
      <w:pPr>
        <w:ind w:left="7407" w:hanging="180"/>
      </w:pPr>
    </w:lvl>
  </w:abstractNum>
  <w:abstractNum w:abstractNumId="4" w15:restartNumberingAfterBreak="0">
    <w:nsid w:val="089C0200"/>
    <w:multiLevelType w:val="multilevel"/>
    <w:tmpl w:val="D988B7C6"/>
    <w:name w:val="DocXtoolsCompanion_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152FD"/>
    <w:multiLevelType w:val="hybridMultilevel"/>
    <w:tmpl w:val="ACAA98CE"/>
    <w:name w:val="DocXtoolsCompanion_5"/>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6" w15:restartNumberingAfterBreak="0">
    <w:nsid w:val="0C1A6156"/>
    <w:multiLevelType w:val="hybridMultilevel"/>
    <w:tmpl w:val="AB8830CA"/>
    <w:name w:val="DocXtoolsCompanion_6"/>
    <w:lvl w:ilvl="0" w:tplc="602A9CC8">
      <w:start w:val="1"/>
      <w:numFmt w:val="lowerRoman"/>
      <w:lvlText w:val="(%1)"/>
      <w:lvlJc w:val="left"/>
      <w:pPr>
        <w:ind w:left="927" w:hanging="360"/>
      </w:pPr>
      <w:rPr>
        <w:rFonts w:hint="default"/>
        <w:b w:val="0"/>
        <w:i w:val="0"/>
      </w:rPr>
    </w:lvl>
    <w:lvl w:ilvl="1" w:tplc="40090019">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7" w15:restartNumberingAfterBreak="0">
    <w:nsid w:val="118F412F"/>
    <w:multiLevelType w:val="multilevel"/>
    <w:tmpl w:val="B7104FB2"/>
    <w:name w:val="DocXtoolsCompanion_7"/>
    <w:lvl w:ilvl="0">
      <w:start w:val="9"/>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02C6A"/>
    <w:multiLevelType w:val="hybridMultilevel"/>
    <w:tmpl w:val="9110AAFC"/>
    <w:name w:val="DocXtoolsCompanion_8"/>
    <w:lvl w:ilvl="0" w:tplc="2870ACDC">
      <w:start w:val="1"/>
      <w:numFmt w:val="lowerLetter"/>
      <w:lvlText w:val="(%1)"/>
      <w:lvlJc w:val="left"/>
      <w:pPr>
        <w:ind w:left="928" w:hanging="360"/>
      </w:pPr>
      <w:rPr>
        <w:rFonts w:hint="default"/>
        <w:b w:val="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9" w15:restartNumberingAfterBreak="0">
    <w:nsid w:val="1DEF21CB"/>
    <w:multiLevelType w:val="hybridMultilevel"/>
    <w:tmpl w:val="A72CDEAE"/>
    <w:name w:val="DocXtoolsCompanion_9"/>
    <w:lvl w:ilvl="0" w:tplc="F1E43E76">
      <w:start w:val="1"/>
      <w:numFmt w:val="lowerRoman"/>
      <w:lvlText w:val="(%1)"/>
      <w:lvlJc w:val="left"/>
      <w:pPr>
        <w:ind w:left="1287" w:hanging="72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0" w15:restartNumberingAfterBreak="0">
    <w:nsid w:val="282C5889"/>
    <w:multiLevelType w:val="hybridMultilevel"/>
    <w:tmpl w:val="9EC68D8C"/>
    <w:name w:val="DocXtoolsCompanion_10"/>
    <w:lvl w:ilvl="0" w:tplc="602A9CC8">
      <w:start w:val="1"/>
      <w:numFmt w:val="lowerRoman"/>
      <w:lvlText w:val="(%1)"/>
      <w:lvlJc w:val="left"/>
      <w:pPr>
        <w:ind w:left="1287" w:hanging="360"/>
      </w:pPr>
      <w:rPr>
        <w:rFonts w:hint="default"/>
        <w:b w:val="0"/>
        <w:i w:val="0"/>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11" w15:restartNumberingAfterBreak="0">
    <w:nsid w:val="2A610ED6"/>
    <w:multiLevelType w:val="hybridMultilevel"/>
    <w:tmpl w:val="D35AD5E8"/>
    <w:name w:val="DocXtoolsCompanion_11"/>
    <w:lvl w:ilvl="0" w:tplc="FFAE4B30">
      <w:start w:val="1"/>
      <w:numFmt w:val="lowerRoman"/>
      <w:lvlText w:val="(%1)"/>
      <w:lvlJc w:val="left"/>
      <w:pPr>
        <w:ind w:left="1287" w:hanging="72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2" w15:restartNumberingAfterBreak="0">
    <w:nsid w:val="2AF42035"/>
    <w:multiLevelType w:val="multilevel"/>
    <w:tmpl w:val="195891B0"/>
    <w:name w:val="DocXtoolsCompanion_12"/>
    <w:lvl w:ilvl="0">
      <w:start w:val="1"/>
      <w:numFmt w:val="bullet"/>
      <w:pStyle w:val="Bulletoutlinedc1"/>
      <w:lvlText w:val="•"/>
      <w:lvlJc w:val="left"/>
      <w:pPr>
        <w:ind w:left="1224" w:hanging="389"/>
      </w:pPr>
      <w:rPr>
        <w:rFonts w:ascii="Times New Roman" w:eastAsia="Times New Roman" w:hAnsi="Times New Roman" w:cs="Times New Roman"/>
        <w:b w:val="0"/>
        <w:bCs w:val="0"/>
        <w:i w:val="0"/>
        <w:iCs w:val="0"/>
        <w:smallCaps w:val="0"/>
        <w:strike w:val="0"/>
        <w:color w:val="000000"/>
        <w:spacing w:val="0"/>
        <w:w w:val="100"/>
        <w:position w:val="0"/>
        <w:sz w:val="22"/>
        <w:szCs w:val="20"/>
        <w:u w:val="none"/>
        <w:shd w:val="clear" w:color="auto" w:fill="auto"/>
        <w:lang w:val="en-US" w:eastAsia="en-US"/>
      </w:rPr>
    </w:lvl>
    <w:lvl w:ilvl="1">
      <w:numFmt w:val="bullet"/>
      <w:pStyle w:val="Bulletoutlinedc2"/>
      <w:lvlText w:val="•"/>
      <w:lvlJc w:val="left"/>
      <w:pPr>
        <w:ind w:left="1282" w:firstLine="0"/>
      </w:pPr>
      <w:rPr>
        <w:rFonts w:ascii="Times New Roman" w:hAnsi="Times New Roman" w:cs="Times New Roman"/>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71238B"/>
    <w:multiLevelType w:val="multilevel"/>
    <w:tmpl w:val="95CA075C"/>
    <w:name w:val="DocXtoolsCompanion_13"/>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2579F2"/>
    <w:multiLevelType w:val="multilevel"/>
    <w:tmpl w:val="22AA4CFC"/>
    <w:name w:val="DocXtoolsCompanion_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6953BA"/>
    <w:multiLevelType w:val="multilevel"/>
    <w:tmpl w:val="A60CBA78"/>
    <w:name w:val="DocXtoolsCompanion_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4947F3"/>
    <w:multiLevelType w:val="multilevel"/>
    <w:tmpl w:val="148A70C2"/>
    <w:name w:val="DocXtoolsCompanion_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2A1BF3"/>
    <w:multiLevelType w:val="hybridMultilevel"/>
    <w:tmpl w:val="D36C88FE"/>
    <w:name w:val="DocXtoolsCompanion_17"/>
    <w:lvl w:ilvl="0" w:tplc="69DEFCF4">
      <w:start w:val="1"/>
      <w:numFmt w:val="lowerLetter"/>
      <w:lvlText w:val="(%1)"/>
      <w:lvlJc w:val="left"/>
      <w:pPr>
        <w:ind w:left="928" w:hanging="360"/>
      </w:pPr>
      <w:rPr>
        <w:rFonts w:hint="default"/>
      </w:rPr>
    </w:lvl>
    <w:lvl w:ilvl="1" w:tplc="4009001B">
      <w:start w:val="1"/>
      <w:numFmt w:val="lowerRoman"/>
      <w:lvlText w:val="%2."/>
      <w:lvlJc w:val="righ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18" w15:restartNumberingAfterBreak="0">
    <w:nsid w:val="50A80951"/>
    <w:multiLevelType w:val="hybridMultilevel"/>
    <w:tmpl w:val="ACAA98CE"/>
    <w:name w:val="DocXtoolsCompanion_18"/>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19" w15:restartNumberingAfterBreak="0">
    <w:nsid w:val="50C96310"/>
    <w:multiLevelType w:val="multilevel"/>
    <w:tmpl w:val="7526C474"/>
    <w:name w:val="DocXtoolsCompanion_1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7D7DC8"/>
    <w:multiLevelType w:val="multilevel"/>
    <w:tmpl w:val="52587614"/>
    <w:name w:val="DocXtoolsCompanion_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180A6A"/>
    <w:multiLevelType w:val="multilevel"/>
    <w:tmpl w:val="56E4F388"/>
    <w:name w:val="Decimal_outlinedc"/>
    <w:lvl w:ilvl="0">
      <w:start w:val="1"/>
      <w:numFmt w:val="decimal"/>
      <w:pStyle w:val="Decimaloutlinedc1"/>
      <w:lvlText w:val="%1."/>
      <w:lvlJc w:val="left"/>
      <w:pPr>
        <w:ind w:left="504" w:hanging="346"/>
      </w:pPr>
      <w:rPr>
        <w:rFonts w:ascii="Times New Roman" w:hAnsi="Times New Roman" w:cs="Times New Roman"/>
        <w:sz w:val="22"/>
      </w:rPr>
    </w:lvl>
    <w:lvl w:ilvl="1">
      <w:start w:val="1"/>
      <w:numFmt w:val="upperLetter"/>
      <w:pStyle w:val="Decimaloutlinedc2"/>
      <w:lvlText w:val="%2."/>
      <w:lvlJc w:val="left"/>
      <w:pPr>
        <w:ind w:left="0" w:firstLine="0"/>
      </w:pPr>
      <w:rPr>
        <w:rFonts w:ascii="Times New Roman" w:hAnsi="Times New Roman" w:cs="Times New Roman"/>
        <w:b/>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2F186A"/>
    <w:multiLevelType w:val="hybridMultilevel"/>
    <w:tmpl w:val="ACAA98CE"/>
    <w:name w:val="DocXtoolsCompanion_21"/>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23" w15:restartNumberingAfterBreak="0">
    <w:nsid w:val="5BA6362D"/>
    <w:multiLevelType w:val="hybridMultilevel"/>
    <w:tmpl w:val="ACAA98CE"/>
    <w:name w:val="DocXtoolsCompanion_22"/>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24" w15:restartNumberingAfterBreak="0">
    <w:nsid w:val="5EE53862"/>
    <w:multiLevelType w:val="hybridMultilevel"/>
    <w:tmpl w:val="9110AAFC"/>
    <w:name w:val="DocXtoolsCompanion_23"/>
    <w:lvl w:ilvl="0" w:tplc="2870ACDC">
      <w:start w:val="1"/>
      <w:numFmt w:val="lowerLetter"/>
      <w:lvlText w:val="(%1)"/>
      <w:lvlJc w:val="left"/>
      <w:pPr>
        <w:ind w:left="928" w:hanging="360"/>
      </w:pPr>
      <w:rPr>
        <w:rFonts w:hint="default"/>
        <w:b w:val="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25" w15:restartNumberingAfterBreak="0">
    <w:nsid w:val="64F01916"/>
    <w:multiLevelType w:val="hybridMultilevel"/>
    <w:tmpl w:val="0EA6620C"/>
    <w:name w:val="DocXtoolsCompanion_24"/>
    <w:lvl w:ilvl="0" w:tplc="69DEFCF4">
      <w:start w:val="1"/>
      <w:numFmt w:val="lowerLetter"/>
      <w:lvlText w:val="(%1)"/>
      <w:lvlJc w:val="left"/>
      <w:pPr>
        <w:ind w:left="1287" w:hanging="360"/>
      </w:pPr>
      <w:rPr>
        <w:rFonts w:hint="default"/>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6" w15:restartNumberingAfterBreak="0">
    <w:nsid w:val="65E60284"/>
    <w:multiLevelType w:val="multilevel"/>
    <w:tmpl w:val="55A05170"/>
    <w:name w:val="DocXtoolsCompanion_2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E74627"/>
    <w:multiLevelType w:val="multilevel"/>
    <w:tmpl w:val="2F041F98"/>
    <w:name w:val="DocXtoolsCompanion_26"/>
    <w:lvl w:ilvl="0">
      <w:start w:val="1"/>
      <w:numFmt w:val="lowerRoman"/>
      <w:pStyle w:val="LowerRomanoutlinedc1"/>
      <w:lvlText w:val="(%1)"/>
      <w:lvlJc w:val="left"/>
      <w:pPr>
        <w:ind w:left="1483" w:hanging="403"/>
      </w:pPr>
      <w:rPr>
        <w:rFonts w:ascii="Times New Roman" w:eastAsia="Times New Roman" w:hAnsi="Times New Roman" w:cs="Times New Roman"/>
        <w:b w:val="0"/>
        <w:bCs w:val="0"/>
        <w:i w:val="0"/>
        <w:iCs w:val="0"/>
        <w:smallCaps w:val="0"/>
        <w:strike w:val="0"/>
        <w:color w:val="000000"/>
        <w:spacing w:val="0"/>
        <w:w w:val="100"/>
        <w:position w:val="0"/>
        <w:sz w:val="22"/>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72196E"/>
    <w:multiLevelType w:val="hybridMultilevel"/>
    <w:tmpl w:val="4258AFB8"/>
    <w:name w:val="DocXtoolsCompanion_27"/>
    <w:lvl w:ilvl="0" w:tplc="9556B136">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6AB04261"/>
    <w:multiLevelType w:val="hybridMultilevel"/>
    <w:tmpl w:val="9110AAFC"/>
    <w:name w:val="DocXtoolsCompanion_28"/>
    <w:lvl w:ilvl="0" w:tplc="2870ACDC">
      <w:start w:val="1"/>
      <w:numFmt w:val="lowerLetter"/>
      <w:lvlText w:val="(%1)"/>
      <w:lvlJc w:val="left"/>
      <w:pPr>
        <w:ind w:left="928" w:hanging="360"/>
      </w:pPr>
      <w:rPr>
        <w:rFonts w:hint="default"/>
        <w:b w:val="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30" w15:restartNumberingAfterBreak="0">
    <w:nsid w:val="6C1656A1"/>
    <w:multiLevelType w:val="hybridMultilevel"/>
    <w:tmpl w:val="ED08D5E6"/>
    <w:name w:val="DocXtoolsCompanion_34"/>
    <w:lvl w:ilvl="0" w:tplc="40090001">
      <w:start w:val="1"/>
      <w:numFmt w:val="bullet"/>
      <w:lvlText w:val=""/>
      <w:lvlJc w:val="left"/>
      <w:pPr>
        <w:ind w:left="1713" w:hanging="360"/>
      </w:pPr>
      <w:rPr>
        <w:rFonts w:ascii="Symbol" w:hAnsi="Symbol" w:hint="default"/>
      </w:rPr>
    </w:lvl>
    <w:lvl w:ilvl="1" w:tplc="40090003">
      <w:start w:val="1"/>
      <w:numFmt w:val="bullet"/>
      <w:lvlText w:val="o"/>
      <w:lvlJc w:val="left"/>
      <w:pPr>
        <w:ind w:left="2433" w:hanging="360"/>
      </w:pPr>
      <w:rPr>
        <w:rFonts w:ascii="Courier New" w:hAnsi="Courier New" w:cs="Courier New" w:hint="default"/>
      </w:rPr>
    </w:lvl>
    <w:lvl w:ilvl="2" w:tplc="40090005">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abstractNum w:abstractNumId="31" w15:restartNumberingAfterBreak="0">
    <w:nsid w:val="78AF333E"/>
    <w:multiLevelType w:val="multilevel"/>
    <w:tmpl w:val="101C6508"/>
    <w:name w:val="DocXtoolsCompanion_2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4A4E25"/>
    <w:multiLevelType w:val="multilevel"/>
    <w:tmpl w:val="57EA0D38"/>
    <w:name w:val="DocXtoolsCompanion_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DB0FAD"/>
    <w:multiLevelType w:val="hybridMultilevel"/>
    <w:tmpl w:val="0166FDDC"/>
    <w:name w:val="DocXtoolsCompanion_37"/>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963C0A"/>
    <w:multiLevelType w:val="multilevel"/>
    <w:tmpl w:val="73BEAA06"/>
    <w:name w:val="DocXtoolsCompanion_31"/>
    <w:lvl w:ilvl="0">
      <w:start w:val="10"/>
      <w:numFmt w:val="decimal"/>
      <w:lvlText w:val="%1."/>
      <w:lvlJc w:val="left"/>
      <w:pPr>
        <w:ind w:left="842" w:hanging="721"/>
      </w:pPr>
      <w:rPr>
        <w:rFonts w:hint="default"/>
        <w:spacing w:val="-2"/>
        <w:w w:val="95"/>
        <w:highlight w:val="lightGray"/>
      </w:rPr>
    </w:lvl>
    <w:lvl w:ilvl="1">
      <w:start w:val="1"/>
      <w:numFmt w:val="decimal"/>
      <w:pStyle w:val="Every"/>
      <w:lvlText w:val="%1.%2"/>
      <w:lvlJc w:val="left"/>
      <w:pPr>
        <w:ind w:left="1407" w:hanging="507"/>
      </w:pPr>
      <w:rPr>
        <w:rFonts w:ascii="Calibri" w:eastAsia="Calibri" w:hAnsi="Calibri" w:cs="Calibri" w:hint="default"/>
        <w:spacing w:val="-4"/>
        <w:w w:val="100"/>
        <w:sz w:val="22"/>
        <w:szCs w:val="22"/>
      </w:rPr>
    </w:lvl>
    <w:lvl w:ilvl="2">
      <w:start w:val="1"/>
      <w:numFmt w:val="lowerLetter"/>
      <w:lvlText w:val="(%3)"/>
      <w:lvlJc w:val="left"/>
      <w:pPr>
        <w:ind w:left="1318" w:hanging="375"/>
      </w:pPr>
      <w:rPr>
        <w:rFonts w:ascii="Calibri" w:eastAsia="Calibri" w:hAnsi="Calibri" w:cs="Calibri" w:hint="default"/>
        <w:spacing w:val="-3"/>
        <w:w w:val="100"/>
        <w:sz w:val="22"/>
        <w:szCs w:val="22"/>
      </w:rPr>
    </w:lvl>
    <w:lvl w:ilvl="3">
      <w:numFmt w:val="bullet"/>
      <w:lvlText w:val="•"/>
      <w:lvlJc w:val="left"/>
      <w:pPr>
        <w:ind w:left="1320" w:hanging="375"/>
      </w:pPr>
      <w:rPr>
        <w:rFonts w:hint="default"/>
      </w:rPr>
    </w:lvl>
    <w:lvl w:ilvl="4">
      <w:numFmt w:val="bullet"/>
      <w:lvlText w:val="•"/>
      <w:lvlJc w:val="left"/>
      <w:pPr>
        <w:ind w:left="2702" w:hanging="375"/>
      </w:pPr>
      <w:rPr>
        <w:rFonts w:hint="default"/>
      </w:rPr>
    </w:lvl>
    <w:lvl w:ilvl="5">
      <w:numFmt w:val="bullet"/>
      <w:lvlText w:val="•"/>
      <w:lvlJc w:val="left"/>
      <w:pPr>
        <w:ind w:left="4085" w:hanging="375"/>
      </w:pPr>
      <w:rPr>
        <w:rFonts w:hint="default"/>
      </w:rPr>
    </w:lvl>
    <w:lvl w:ilvl="6">
      <w:numFmt w:val="bullet"/>
      <w:lvlText w:val="•"/>
      <w:lvlJc w:val="left"/>
      <w:pPr>
        <w:ind w:left="5468" w:hanging="375"/>
      </w:pPr>
      <w:rPr>
        <w:rFonts w:hint="default"/>
      </w:rPr>
    </w:lvl>
    <w:lvl w:ilvl="7">
      <w:numFmt w:val="bullet"/>
      <w:lvlText w:val="•"/>
      <w:lvlJc w:val="left"/>
      <w:pPr>
        <w:ind w:left="6851" w:hanging="375"/>
      </w:pPr>
      <w:rPr>
        <w:rFonts w:hint="default"/>
      </w:rPr>
    </w:lvl>
    <w:lvl w:ilvl="8">
      <w:numFmt w:val="bullet"/>
      <w:lvlText w:val="•"/>
      <w:lvlJc w:val="left"/>
      <w:pPr>
        <w:ind w:left="8234" w:hanging="375"/>
      </w:pPr>
      <w:rPr>
        <w:rFonts w:hint="default"/>
      </w:rPr>
    </w:lvl>
  </w:abstractNum>
  <w:abstractNum w:abstractNumId="35" w15:restartNumberingAfterBreak="0">
    <w:nsid w:val="7F110CBC"/>
    <w:multiLevelType w:val="multilevel"/>
    <w:tmpl w:val="AFA861AC"/>
    <w:name w:val="UpperLetter_outlinedc"/>
    <w:lvl w:ilvl="0">
      <w:start w:val="1"/>
      <w:numFmt w:val="decimal"/>
      <w:pStyle w:val="UpperLetteroutlinedc1"/>
      <w:lvlText w:val="%1."/>
      <w:lvlJc w:val="left"/>
      <w:pPr>
        <w:ind w:left="0" w:firstLine="0"/>
      </w:pPr>
      <w:rPr>
        <w:b/>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2E5A49"/>
    <w:multiLevelType w:val="multilevel"/>
    <w:tmpl w:val="812AB616"/>
    <w:name w:val="DocXtoolsCompanion_32"/>
    <w:lvl w:ilvl="0">
      <w:start w:val="1"/>
      <w:numFmt w:val="lowerLetter"/>
      <w:lvlText w:val="%1."/>
      <w:lvlJc w:val="left"/>
      <w:pPr>
        <w:ind w:left="821" w:hanging="274"/>
      </w:pPr>
      <w:rPr>
        <w:rFonts w:ascii="Times New Roman" w:eastAsia="Times New Roman" w:hAnsi="Times New Roman" w:cs="Times New Roman"/>
        <w:b w:val="0"/>
        <w:bCs w:val="0"/>
        <w:i w:val="0"/>
        <w:iCs w:val="0"/>
        <w:smallCaps w:val="0"/>
        <w:strike w:val="0"/>
        <w:color w:val="000000"/>
        <w:spacing w:val="0"/>
        <w:w w:val="100"/>
        <w:position w:val="0"/>
        <w:sz w:val="22"/>
        <w:szCs w:val="20"/>
        <w:u w:val="none"/>
        <w:shd w:val="clear" w:color="auto" w:fill="auto"/>
        <w:lang w:val="en-US" w:eastAsia="en-US"/>
      </w:rPr>
    </w:lvl>
    <w:lvl w:ilvl="1">
      <w:start w:val="1"/>
      <w:numFmt w:val="upperLetter"/>
      <w:pStyle w:val="Heading2"/>
      <w:lvlText w:val="%2."/>
      <w:lvlJc w:val="left"/>
      <w:pPr>
        <w:ind w:left="0" w:firstLine="0"/>
      </w:pPr>
      <w:rPr>
        <w:rFonts w:ascii="Times New Roman" w:hAnsi="Times New Roman" w:cs="Times New Roman"/>
        <w:b/>
        <w:sz w:val="22"/>
      </w:rPr>
    </w:lvl>
    <w:lvl w:ilvl="2">
      <w:start w:val="1"/>
      <w:numFmt w:val="decimal"/>
      <w:pStyle w:val="Heading3"/>
      <w:lvlText w:val="%3."/>
      <w:lvlJc w:val="left"/>
      <w:pPr>
        <w:ind w:left="821" w:hanging="274"/>
      </w:pPr>
      <w:rPr>
        <w:rFonts w:ascii="Times New Roman" w:hAnsi="Times New Roman" w:cs="Times New Roman"/>
        <w:sz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2798631">
    <w:abstractNumId w:val="34"/>
  </w:num>
  <w:num w:numId="2" w16cid:durableId="657660123">
    <w:abstractNumId w:val="36"/>
  </w:num>
  <w:num w:numId="3" w16cid:durableId="668486339">
    <w:abstractNumId w:val="27"/>
  </w:num>
  <w:num w:numId="4" w16cid:durableId="1586576860">
    <w:abstractNumId w:val="12"/>
  </w:num>
  <w:num w:numId="5" w16cid:durableId="671756566">
    <w:abstractNumId w:val="35"/>
  </w:num>
  <w:num w:numId="6" w16cid:durableId="2051758257">
    <w:abstractNumId w:val="21"/>
  </w:num>
  <w:num w:numId="7" w16cid:durableId="50004247">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99379042">
    <w:abstractNumId w:val="0"/>
  </w:num>
  <w:num w:numId="9" w16cid:durableId="286132837">
    <w:abstractNumId w:val="30"/>
  </w:num>
  <w:num w:numId="10" w16cid:durableId="10032006">
    <w:abstractNumId w:val="21"/>
  </w:num>
  <w:num w:numId="11" w16cid:durableId="1877354545">
    <w:abstractNumId w:val="21"/>
  </w:num>
  <w:num w:numId="12" w16cid:durableId="1215653017">
    <w:abstractNumId w:val="21"/>
  </w:num>
  <w:num w:numId="13" w16cid:durableId="1699238165">
    <w:abstractNumId w:val="21"/>
  </w:num>
  <w:num w:numId="14" w16cid:durableId="1942256390">
    <w:abstractNumId w:val="21"/>
  </w:num>
  <w:num w:numId="15" w16cid:durableId="1145852348">
    <w:abstractNumId w:val="21"/>
  </w:num>
  <w:num w:numId="16" w16cid:durableId="251086235">
    <w:abstractNumId w:val="21"/>
  </w:num>
  <w:num w:numId="17" w16cid:durableId="973944732">
    <w:abstractNumId w:val="21"/>
  </w:num>
  <w:num w:numId="18" w16cid:durableId="83645518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594"/>
    <w:rsid w:val="000578C3"/>
    <w:rsid w:val="0006227C"/>
    <w:rsid w:val="0006355A"/>
    <w:rsid w:val="000B123C"/>
    <w:rsid w:val="000B335C"/>
    <w:rsid w:val="00105724"/>
    <w:rsid w:val="001176D3"/>
    <w:rsid w:val="001213A7"/>
    <w:rsid w:val="00126B6D"/>
    <w:rsid w:val="00136A6E"/>
    <w:rsid w:val="00137E9B"/>
    <w:rsid w:val="00144BEF"/>
    <w:rsid w:val="00146CEC"/>
    <w:rsid w:val="001A1068"/>
    <w:rsid w:val="001A192D"/>
    <w:rsid w:val="001C1838"/>
    <w:rsid w:val="001E1501"/>
    <w:rsid w:val="001E4594"/>
    <w:rsid w:val="00202B61"/>
    <w:rsid w:val="002425D5"/>
    <w:rsid w:val="002428F5"/>
    <w:rsid w:val="00252A66"/>
    <w:rsid w:val="00255B5F"/>
    <w:rsid w:val="00256002"/>
    <w:rsid w:val="00281BBC"/>
    <w:rsid w:val="002852B4"/>
    <w:rsid w:val="002A2027"/>
    <w:rsid w:val="002B2AB2"/>
    <w:rsid w:val="002B32D2"/>
    <w:rsid w:val="002B4E59"/>
    <w:rsid w:val="002D08F4"/>
    <w:rsid w:val="002D5CE6"/>
    <w:rsid w:val="002E0618"/>
    <w:rsid w:val="002F232F"/>
    <w:rsid w:val="00321144"/>
    <w:rsid w:val="00324EB0"/>
    <w:rsid w:val="00346D10"/>
    <w:rsid w:val="00354F22"/>
    <w:rsid w:val="003567CD"/>
    <w:rsid w:val="003652E7"/>
    <w:rsid w:val="00365CB3"/>
    <w:rsid w:val="0039012B"/>
    <w:rsid w:val="003C74D8"/>
    <w:rsid w:val="003D3122"/>
    <w:rsid w:val="003D3C97"/>
    <w:rsid w:val="003E50D0"/>
    <w:rsid w:val="00457805"/>
    <w:rsid w:val="0048379B"/>
    <w:rsid w:val="00485826"/>
    <w:rsid w:val="00495FC9"/>
    <w:rsid w:val="004A093E"/>
    <w:rsid w:val="004C5F5E"/>
    <w:rsid w:val="004D1EE5"/>
    <w:rsid w:val="00502B41"/>
    <w:rsid w:val="0055698D"/>
    <w:rsid w:val="00562DD3"/>
    <w:rsid w:val="00596917"/>
    <w:rsid w:val="005D3906"/>
    <w:rsid w:val="005E538D"/>
    <w:rsid w:val="005E7FF4"/>
    <w:rsid w:val="005F5B0F"/>
    <w:rsid w:val="00620803"/>
    <w:rsid w:val="00625EE7"/>
    <w:rsid w:val="00626B97"/>
    <w:rsid w:val="00642019"/>
    <w:rsid w:val="00647F87"/>
    <w:rsid w:val="00661ACF"/>
    <w:rsid w:val="0066519A"/>
    <w:rsid w:val="00667F4A"/>
    <w:rsid w:val="006A7941"/>
    <w:rsid w:val="006C7BD4"/>
    <w:rsid w:val="006D1B10"/>
    <w:rsid w:val="006D7BEB"/>
    <w:rsid w:val="006F1562"/>
    <w:rsid w:val="00753E5D"/>
    <w:rsid w:val="0076412C"/>
    <w:rsid w:val="0078228E"/>
    <w:rsid w:val="007D1411"/>
    <w:rsid w:val="00802929"/>
    <w:rsid w:val="00804176"/>
    <w:rsid w:val="00807467"/>
    <w:rsid w:val="008100FD"/>
    <w:rsid w:val="00831D47"/>
    <w:rsid w:val="00870415"/>
    <w:rsid w:val="008855C3"/>
    <w:rsid w:val="008925C6"/>
    <w:rsid w:val="00893277"/>
    <w:rsid w:val="008B3590"/>
    <w:rsid w:val="008B4290"/>
    <w:rsid w:val="00927D77"/>
    <w:rsid w:val="00943CF9"/>
    <w:rsid w:val="00950197"/>
    <w:rsid w:val="00956EFC"/>
    <w:rsid w:val="009644DF"/>
    <w:rsid w:val="00982B0F"/>
    <w:rsid w:val="00990723"/>
    <w:rsid w:val="009B0C37"/>
    <w:rsid w:val="009B2C1F"/>
    <w:rsid w:val="009C42BA"/>
    <w:rsid w:val="009C7D9C"/>
    <w:rsid w:val="009E11F6"/>
    <w:rsid w:val="00A16A39"/>
    <w:rsid w:val="00A23BC3"/>
    <w:rsid w:val="00A46C5F"/>
    <w:rsid w:val="00A80F39"/>
    <w:rsid w:val="00A84130"/>
    <w:rsid w:val="00AA51F5"/>
    <w:rsid w:val="00AA60B2"/>
    <w:rsid w:val="00AB1E49"/>
    <w:rsid w:val="00AE70F2"/>
    <w:rsid w:val="00B511C3"/>
    <w:rsid w:val="00B53D51"/>
    <w:rsid w:val="00B54A38"/>
    <w:rsid w:val="00B7059D"/>
    <w:rsid w:val="00B70817"/>
    <w:rsid w:val="00B85695"/>
    <w:rsid w:val="00BC0502"/>
    <w:rsid w:val="00BC7CD1"/>
    <w:rsid w:val="00BF1E1A"/>
    <w:rsid w:val="00BF2948"/>
    <w:rsid w:val="00BF594D"/>
    <w:rsid w:val="00BF5BE0"/>
    <w:rsid w:val="00C3446A"/>
    <w:rsid w:val="00C57FF1"/>
    <w:rsid w:val="00C631F0"/>
    <w:rsid w:val="00C63294"/>
    <w:rsid w:val="00C646EC"/>
    <w:rsid w:val="00CA04E2"/>
    <w:rsid w:val="00CA26DF"/>
    <w:rsid w:val="00CB44B3"/>
    <w:rsid w:val="00CF353B"/>
    <w:rsid w:val="00CF7793"/>
    <w:rsid w:val="00D27558"/>
    <w:rsid w:val="00D300C4"/>
    <w:rsid w:val="00D430B1"/>
    <w:rsid w:val="00D83000"/>
    <w:rsid w:val="00D954B2"/>
    <w:rsid w:val="00DC48C8"/>
    <w:rsid w:val="00DD021F"/>
    <w:rsid w:val="00DD3231"/>
    <w:rsid w:val="00DE555A"/>
    <w:rsid w:val="00E01A92"/>
    <w:rsid w:val="00E039F1"/>
    <w:rsid w:val="00E85E44"/>
    <w:rsid w:val="00ED204D"/>
    <w:rsid w:val="00F208AE"/>
    <w:rsid w:val="00F360D4"/>
    <w:rsid w:val="00F4072B"/>
    <w:rsid w:val="00F44356"/>
    <w:rsid w:val="00F74C0E"/>
    <w:rsid w:val="00F90675"/>
    <w:rsid w:val="00FA3F67"/>
    <w:rsid w:val="00FA4CD1"/>
    <w:rsid w:val="00FC0B44"/>
    <w:rsid w:val="00FC5EB9"/>
    <w:rsid w:val="00FE5D77"/>
    <w:rsid w:val="00FF3282"/>
    <w:rsid w:val="063B7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0B17B"/>
  <w15:chartTrackingRefBased/>
  <w15:docId w15:val="{86C3D826-1884-4A9D-BB86-9E195769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411"/>
    <w:rPr>
      <w:rFonts w:ascii="Times New Roman" w:hAnsi="Times New Roman" w:cs="Times New Roman"/>
    </w:rPr>
  </w:style>
  <w:style w:type="paragraph" w:styleId="Heading1">
    <w:name w:val="heading 1"/>
    <w:basedOn w:val="UpperLetteroutlinedc1"/>
    <w:link w:val="Heading1Char"/>
    <w:uiPriority w:val="1"/>
    <w:qFormat/>
    <w:rsid w:val="008B3590"/>
    <w:pPr>
      <w:ind w:left="567" w:hanging="567"/>
    </w:pPr>
    <w:rPr>
      <w:szCs w:val="24"/>
    </w:rPr>
  </w:style>
  <w:style w:type="paragraph" w:styleId="Heading2">
    <w:name w:val="heading 2"/>
    <w:basedOn w:val="Normal"/>
    <w:link w:val="Heading2Char"/>
    <w:uiPriority w:val="9"/>
    <w:unhideWhenUsed/>
    <w:qFormat/>
    <w:rsid w:val="007D1411"/>
    <w:pPr>
      <w:keepNext/>
      <w:keepLines/>
      <w:numPr>
        <w:ilvl w:val="1"/>
        <w:numId w:val="2"/>
      </w:numPr>
      <w:spacing w:after="220" w:line="271" w:lineRule="auto"/>
      <w:jc w:val="both"/>
      <w:outlineLvl w:val="1"/>
    </w:pPr>
    <w:rPr>
      <w:b/>
      <w:sz w:val="20"/>
    </w:rPr>
  </w:style>
  <w:style w:type="paragraph" w:styleId="Heading3">
    <w:name w:val="heading 3"/>
    <w:basedOn w:val="Normal"/>
    <w:link w:val="Heading3Char"/>
    <w:uiPriority w:val="9"/>
    <w:unhideWhenUsed/>
    <w:qFormat/>
    <w:rsid w:val="007D1411"/>
    <w:pPr>
      <w:numPr>
        <w:ilvl w:val="2"/>
        <w:numId w:val="2"/>
      </w:numPr>
      <w:spacing w:after="220" w:line="271" w:lineRule="auto"/>
      <w:jc w:val="both"/>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3590"/>
    <w:rPr>
      <w:rFonts w:ascii="Times New Roman" w:hAnsi="Times New Roman" w:cs="Times New Roman"/>
      <w:b/>
      <w:szCs w:val="24"/>
    </w:rPr>
  </w:style>
  <w:style w:type="character" w:customStyle="1" w:styleId="Heading2Char">
    <w:name w:val="Heading 2 Char"/>
    <w:basedOn w:val="DefaultParagraphFont"/>
    <w:link w:val="Heading2"/>
    <w:uiPriority w:val="9"/>
    <w:rsid w:val="001E4594"/>
    <w:rPr>
      <w:rFonts w:ascii="Times New Roman" w:hAnsi="Times New Roman" w:cs="Times New Roman"/>
      <w:b/>
      <w:sz w:val="20"/>
    </w:rPr>
  </w:style>
  <w:style w:type="character" w:customStyle="1" w:styleId="Heading3Char">
    <w:name w:val="Heading 3 Char"/>
    <w:basedOn w:val="DefaultParagraphFont"/>
    <w:link w:val="Heading3"/>
    <w:uiPriority w:val="9"/>
    <w:rsid w:val="001E4594"/>
    <w:rPr>
      <w:rFonts w:ascii="Times New Roman" w:hAnsi="Times New Roman" w:cs="Times New Roman"/>
      <w:sz w:val="20"/>
    </w:rPr>
  </w:style>
  <w:style w:type="paragraph" w:customStyle="1" w:styleId="TableParagraph">
    <w:name w:val="Table Paragraph"/>
    <w:basedOn w:val="Normal"/>
    <w:uiPriority w:val="1"/>
    <w:qFormat/>
    <w:rsid w:val="001E4594"/>
    <w:pPr>
      <w:widowControl w:val="0"/>
      <w:autoSpaceDE w:val="0"/>
      <w:autoSpaceDN w:val="0"/>
      <w:spacing w:after="0" w:line="240" w:lineRule="auto"/>
    </w:pPr>
    <w:rPr>
      <w:rFonts w:ascii="Calibri" w:eastAsia="Calibri" w:hAnsi="Calibri" w:cs="Calibri"/>
      <w:lang w:val="en-US"/>
    </w:rPr>
  </w:style>
  <w:style w:type="paragraph" w:styleId="Subtitle">
    <w:name w:val="Subtitle"/>
    <w:basedOn w:val="Normal"/>
    <w:link w:val="SubtitleChar"/>
    <w:uiPriority w:val="11"/>
    <w:qFormat/>
    <w:rsid w:val="001E4594"/>
    <w:pPr>
      <w:widowControl w:val="0"/>
      <w:overflowPunct w:val="0"/>
      <w:autoSpaceDE w:val="0"/>
      <w:autoSpaceDN w:val="0"/>
      <w:adjustRightInd w:val="0"/>
      <w:spacing w:after="0" w:line="240" w:lineRule="auto"/>
      <w:jc w:val="center"/>
      <w:textAlignment w:val="baseline"/>
    </w:pPr>
    <w:rPr>
      <w:rFonts w:eastAsia="Times New Roman"/>
      <w:b/>
      <w:sz w:val="24"/>
      <w:szCs w:val="20"/>
      <w:lang w:val="en-GB"/>
    </w:rPr>
  </w:style>
  <w:style w:type="character" w:customStyle="1" w:styleId="SubtitleChar">
    <w:name w:val="Subtitle Char"/>
    <w:basedOn w:val="DefaultParagraphFont"/>
    <w:link w:val="Subtitle"/>
    <w:uiPriority w:val="11"/>
    <w:rsid w:val="001E4594"/>
    <w:rPr>
      <w:rFonts w:ascii="Times New Roman" w:eastAsia="Times New Roman" w:hAnsi="Times New Roman" w:cs="Times New Roman"/>
      <w:b/>
      <w:sz w:val="24"/>
      <w:szCs w:val="20"/>
      <w:lang w:val="en-GB"/>
    </w:rPr>
  </w:style>
  <w:style w:type="character" w:styleId="Hyperlink">
    <w:name w:val="Hyperlink"/>
    <w:uiPriority w:val="99"/>
    <w:rsid w:val="001E4594"/>
    <w:rPr>
      <w:rFonts w:cs="Times New Roman"/>
      <w:color w:val="0000FF"/>
      <w:u w:val="single"/>
    </w:rPr>
  </w:style>
  <w:style w:type="paragraph" w:styleId="TOC1">
    <w:name w:val="toc 1"/>
    <w:basedOn w:val="Normal"/>
    <w:uiPriority w:val="39"/>
    <w:qFormat/>
    <w:rsid w:val="001E4594"/>
    <w:pPr>
      <w:spacing w:before="120" w:after="120"/>
    </w:pPr>
    <w:rPr>
      <w:rFonts w:asciiTheme="minorHAnsi" w:hAnsiTheme="minorHAnsi" w:cstheme="minorHAnsi"/>
      <w:b/>
      <w:bCs/>
      <w:caps/>
      <w:sz w:val="20"/>
      <w:szCs w:val="20"/>
    </w:rPr>
  </w:style>
  <w:style w:type="paragraph" w:styleId="BodyText">
    <w:name w:val="Body Text"/>
    <w:basedOn w:val="Normal"/>
    <w:link w:val="BodyTextChar"/>
    <w:uiPriority w:val="1"/>
    <w:qFormat/>
    <w:rsid w:val="001E4594"/>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1E4594"/>
    <w:rPr>
      <w:rFonts w:ascii="Calibri" w:eastAsia="Calibri" w:hAnsi="Calibri" w:cs="Calibri"/>
      <w:lang w:val="en-US"/>
    </w:rPr>
  </w:style>
  <w:style w:type="paragraph" w:styleId="ListParagraph">
    <w:name w:val="List Paragraph"/>
    <w:basedOn w:val="Normal"/>
    <w:link w:val="ListParagraphChar"/>
    <w:uiPriority w:val="34"/>
    <w:qFormat/>
    <w:rsid w:val="001E4594"/>
    <w:pPr>
      <w:widowControl w:val="0"/>
      <w:autoSpaceDE w:val="0"/>
      <w:autoSpaceDN w:val="0"/>
      <w:spacing w:after="0" w:line="240" w:lineRule="auto"/>
      <w:ind w:left="962" w:hanging="720"/>
    </w:pPr>
    <w:rPr>
      <w:rFonts w:eastAsia="Calibri"/>
      <w:lang w:val="en-US"/>
    </w:rPr>
  </w:style>
  <w:style w:type="character" w:customStyle="1" w:styleId="ListParagraphChar">
    <w:name w:val="List Paragraph Char"/>
    <w:basedOn w:val="DefaultParagraphFont"/>
    <w:link w:val="ListParagraph"/>
    <w:uiPriority w:val="34"/>
    <w:rsid w:val="001E4594"/>
    <w:rPr>
      <w:rFonts w:ascii="Times New Roman" w:eastAsia="Calibri" w:hAnsi="Times New Roman" w:cs="Times New Roman"/>
      <w:lang w:val="en-US"/>
    </w:rPr>
  </w:style>
  <w:style w:type="character" w:styleId="CommentReference">
    <w:name w:val="annotation reference"/>
    <w:basedOn w:val="DefaultParagraphFont"/>
    <w:uiPriority w:val="99"/>
    <w:semiHidden/>
    <w:unhideWhenUsed/>
    <w:rsid w:val="001E4594"/>
    <w:rPr>
      <w:sz w:val="16"/>
      <w:szCs w:val="16"/>
    </w:rPr>
  </w:style>
  <w:style w:type="paragraph" w:styleId="CommentText">
    <w:name w:val="annotation text"/>
    <w:basedOn w:val="Normal"/>
    <w:link w:val="CommentTextChar"/>
    <w:uiPriority w:val="99"/>
    <w:unhideWhenUsed/>
    <w:rsid w:val="001E4594"/>
    <w:pPr>
      <w:widowControl w:val="0"/>
      <w:autoSpaceDE w:val="0"/>
      <w:autoSpaceDN w:val="0"/>
      <w:spacing w:after="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1E4594"/>
    <w:rPr>
      <w:rFonts w:ascii="Calibri" w:eastAsia="Calibri" w:hAnsi="Calibri" w:cs="Calibri"/>
      <w:sz w:val="20"/>
      <w:szCs w:val="20"/>
      <w:lang w:val="en-US"/>
    </w:rPr>
  </w:style>
  <w:style w:type="paragraph" w:styleId="BalloonText">
    <w:name w:val="Balloon Text"/>
    <w:basedOn w:val="Normal"/>
    <w:link w:val="BalloonTextChar"/>
    <w:uiPriority w:val="99"/>
    <w:semiHidden/>
    <w:unhideWhenUsed/>
    <w:rsid w:val="001E4594"/>
    <w:pPr>
      <w:widowControl w:val="0"/>
      <w:autoSpaceDE w:val="0"/>
      <w:autoSpaceDN w:val="0"/>
      <w:spacing w:after="0" w:line="240" w:lineRule="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1E4594"/>
    <w:rPr>
      <w:rFonts w:ascii="Segoe UI" w:eastAsia="Calibri" w:hAnsi="Segoe UI" w:cs="Segoe UI"/>
      <w:sz w:val="18"/>
      <w:szCs w:val="18"/>
      <w:lang w:val="en-US"/>
    </w:rPr>
  </w:style>
  <w:style w:type="paragraph" w:customStyle="1" w:styleId="Every">
    <w:name w:val="Every"/>
    <w:basedOn w:val="ListParagraph"/>
    <w:link w:val="EveryChar"/>
    <w:uiPriority w:val="1"/>
    <w:qFormat/>
    <w:rsid w:val="001E4594"/>
    <w:pPr>
      <w:numPr>
        <w:ilvl w:val="1"/>
        <w:numId w:val="1"/>
      </w:numPr>
      <w:tabs>
        <w:tab w:val="left" w:pos="1143"/>
      </w:tabs>
      <w:spacing w:line="237" w:lineRule="auto"/>
      <w:ind w:left="1142" w:right="529" w:hanging="540"/>
      <w:jc w:val="both"/>
    </w:pPr>
  </w:style>
  <w:style w:type="character" w:customStyle="1" w:styleId="EveryChar">
    <w:name w:val="Every Char"/>
    <w:basedOn w:val="ListParagraphChar"/>
    <w:link w:val="Every"/>
    <w:uiPriority w:val="1"/>
    <w:rsid w:val="001E4594"/>
    <w:rPr>
      <w:rFonts w:ascii="Times New Roman" w:eastAsia="Calibri" w:hAnsi="Times New Roman" w:cs="Times New Roman"/>
      <w:lang w:val="en-US"/>
    </w:rPr>
  </w:style>
  <w:style w:type="paragraph" w:styleId="NoSpacing">
    <w:name w:val="No Spacing"/>
    <w:uiPriority w:val="1"/>
    <w:qFormat/>
    <w:rsid w:val="001E4594"/>
    <w:pPr>
      <w:widowControl w:val="0"/>
      <w:autoSpaceDE w:val="0"/>
      <w:autoSpaceDN w:val="0"/>
      <w:spacing w:after="0" w:line="240" w:lineRule="auto"/>
    </w:pPr>
    <w:rPr>
      <w:rFonts w:ascii="Calibri" w:eastAsia="Calibri" w:hAnsi="Calibri" w:cs="Calibri"/>
      <w:lang w:val="en-US"/>
    </w:rPr>
  </w:style>
  <w:style w:type="table" w:styleId="TableGrid">
    <w:name w:val="Table Grid"/>
    <w:basedOn w:val="TableNormal"/>
    <w:uiPriority w:val="39"/>
    <w:rsid w:val="001E459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4594"/>
    <w:pPr>
      <w:widowControl w:val="0"/>
      <w:tabs>
        <w:tab w:val="center" w:pos="4513"/>
        <w:tab w:val="right" w:pos="9026"/>
      </w:tabs>
      <w:autoSpaceDE w:val="0"/>
      <w:autoSpaceDN w:val="0"/>
      <w:spacing w:after="0" w:line="240" w:lineRule="auto"/>
    </w:pPr>
    <w:rPr>
      <w:rFonts w:ascii="Calibri" w:eastAsia="Calibri" w:hAnsi="Calibri" w:cs="Calibri"/>
      <w:lang w:val="en-US"/>
    </w:rPr>
  </w:style>
  <w:style w:type="character" w:customStyle="1" w:styleId="HeaderChar">
    <w:name w:val="Header Char"/>
    <w:basedOn w:val="DefaultParagraphFont"/>
    <w:link w:val="Header"/>
    <w:uiPriority w:val="99"/>
    <w:rsid w:val="001E4594"/>
    <w:rPr>
      <w:rFonts w:ascii="Calibri" w:eastAsia="Calibri" w:hAnsi="Calibri" w:cs="Calibri"/>
      <w:lang w:val="en-US"/>
    </w:rPr>
  </w:style>
  <w:style w:type="paragraph" w:styleId="Footer">
    <w:name w:val="footer"/>
    <w:basedOn w:val="Normal"/>
    <w:link w:val="FooterChar"/>
    <w:uiPriority w:val="99"/>
    <w:unhideWhenUsed/>
    <w:rsid w:val="001E4594"/>
    <w:pPr>
      <w:widowControl w:val="0"/>
      <w:tabs>
        <w:tab w:val="center" w:pos="4513"/>
        <w:tab w:val="right" w:pos="9026"/>
      </w:tabs>
      <w:autoSpaceDE w:val="0"/>
      <w:autoSpaceDN w:val="0"/>
      <w:spacing w:after="0" w:line="240" w:lineRule="auto"/>
    </w:pPr>
    <w:rPr>
      <w:rFonts w:ascii="Calibri" w:eastAsia="Calibri" w:hAnsi="Calibri" w:cs="Calibri"/>
      <w:lang w:val="en-US"/>
    </w:rPr>
  </w:style>
  <w:style w:type="character" w:customStyle="1" w:styleId="FooterChar">
    <w:name w:val="Footer Char"/>
    <w:basedOn w:val="DefaultParagraphFont"/>
    <w:link w:val="Footer"/>
    <w:uiPriority w:val="99"/>
    <w:rsid w:val="001E4594"/>
    <w:rPr>
      <w:rFonts w:ascii="Calibri" w:eastAsia="Calibri" w:hAnsi="Calibri" w:cs="Calibri"/>
      <w:lang w:val="en-US"/>
    </w:rPr>
  </w:style>
  <w:style w:type="paragraph" w:customStyle="1" w:styleId="Default">
    <w:name w:val="Default"/>
    <w:rsid w:val="001E4594"/>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TOCHeading">
    <w:name w:val="TOC Heading"/>
    <w:basedOn w:val="Heading1"/>
    <w:next w:val="Normal"/>
    <w:uiPriority w:val="39"/>
    <w:unhideWhenUsed/>
    <w:qFormat/>
    <w:rsid w:val="001E4594"/>
    <w:pPr>
      <w:spacing w:before="240" w:line="259" w:lineRule="auto"/>
      <w:outlineLvl w:val="9"/>
    </w:pPr>
    <w:rPr>
      <w:rFonts w:asciiTheme="majorHAnsi" w:eastAsiaTheme="majorEastAsia" w:hAnsiTheme="majorHAnsi" w:cstheme="majorBidi"/>
      <w:b w:val="0"/>
      <w:bCs/>
      <w:color w:val="2E74B5" w:themeColor="accent1" w:themeShade="BF"/>
    </w:rPr>
  </w:style>
  <w:style w:type="paragraph" w:styleId="TOC2">
    <w:name w:val="toc 2"/>
    <w:basedOn w:val="Normal"/>
    <w:next w:val="Normal"/>
    <w:autoRedefine/>
    <w:uiPriority w:val="39"/>
    <w:unhideWhenUsed/>
    <w:rsid w:val="001E4594"/>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1E4594"/>
    <w:pPr>
      <w:spacing w:after="0"/>
      <w:ind w:left="440"/>
    </w:pPr>
    <w:rPr>
      <w:rFonts w:asciiTheme="minorHAnsi" w:hAnsiTheme="minorHAnsi" w:cstheme="minorHAnsi"/>
      <w:i/>
      <w:iCs/>
      <w:sz w:val="20"/>
      <w:szCs w:val="20"/>
    </w:rPr>
  </w:style>
  <w:style w:type="paragraph" w:styleId="CommentSubject">
    <w:name w:val="annotation subject"/>
    <w:basedOn w:val="CommentText"/>
    <w:next w:val="CommentText"/>
    <w:link w:val="CommentSubjectChar"/>
    <w:uiPriority w:val="99"/>
    <w:semiHidden/>
    <w:unhideWhenUsed/>
    <w:rsid w:val="00CB44B3"/>
    <w:pPr>
      <w:widowControl/>
      <w:autoSpaceDE/>
      <w:autoSpaceDN/>
      <w:spacing w:after="160"/>
    </w:pPr>
    <w:rPr>
      <w:rFonts w:asciiTheme="minorHAnsi" w:eastAsiaTheme="minorHAnsi" w:hAnsiTheme="minorHAnsi" w:cstheme="minorBidi"/>
      <w:b/>
      <w:bCs/>
      <w:lang w:val="en-IN"/>
    </w:rPr>
  </w:style>
  <w:style w:type="character" w:customStyle="1" w:styleId="CommentSubjectChar">
    <w:name w:val="Comment Subject Char"/>
    <w:basedOn w:val="CommentTextChar"/>
    <w:link w:val="CommentSubject"/>
    <w:uiPriority w:val="99"/>
    <w:semiHidden/>
    <w:rsid w:val="00CB44B3"/>
    <w:rPr>
      <w:rFonts w:ascii="Calibri" w:eastAsia="Calibri" w:hAnsi="Calibri" w:cs="Calibri"/>
      <w:b/>
      <w:bCs/>
      <w:sz w:val="20"/>
      <w:szCs w:val="20"/>
      <w:lang w:val="en-US"/>
    </w:rPr>
  </w:style>
  <w:style w:type="paragraph" w:styleId="Revision">
    <w:name w:val="Revision"/>
    <w:hidden/>
    <w:uiPriority w:val="99"/>
    <w:semiHidden/>
    <w:rsid w:val="00144BEF"/>
    <w:pPr>
      <w:spacing w:after="0" w:line="240" w:lineRule="auto"/>
    </w:pPr>
  </w:style>
  <w:style w:type="character" w:customStyle="1" w:styleId="Headerorfooter2">
    <w:name w:val="Header or footer (2)_"/>
    <w:basedOn w:val="DefaultParagraphFont"/>
    <w:link w:val="Headerorfooter20"/>
    <w:rsid w:val="001176D3"/>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1176D3"/>
    <w:pPr>
      <w:widowControl w:val="0"/>
      <w:spacing w:after="0" w:line="240" w:lineRule="auto"/>
    </w:pPr>
    <w:rPr>
      <w:rFonts w:eastAsia="Times New Roman"/>
      <w:sz w:val="20"/>
      <w:szCs w:val="20"/>
    </w:rPr>
  </w:style>
  <w:style w:type="paragraph" w:customStyle="1" w:styleId="Bulletoutlinedc1">
    <w:name w:val="Bullet_outlinedc_1"/>
    <w:basedOn w:val="Normal"/>
    <w:rsid w:val="007D1411"/>
    <w:pPr>
      <w:numPr>
        <w:numId w:val="4"/>
      </w:numPr>
      <w:spacing w:after="0" w:line="271" w:lineRule="auto"/>
      <w:jc w:val="both"/>
      <w:outlineLvl w:val="0"/>
    </w:pPr>
  </w:style>
  <w:style w:type="paragraph" w:customStyle="1" w:styleId="Bulletoutlinedc2">
    <w:name w:val="Bullet_outlinedc_2"/>
    <w:basedOn w:val="Normal"/>
    <w:rsid w:val="007D1411"/>
    <w:pPr>
      <w:numPr>
        <w:ilvl w:val="1"/>
        <w:numId w:val="4"/>
      </w:numPr>
      <w:spacing w:after="0" w:line="276" w:lineRule="auto"/>
      <w:outlineLvl w:val="1"/>
    </w:pPr>
    <w:rPr>
      <w:sz w:val="20"/>
    </w:rPr>
  </w:style>
  <w:style w:type="paragraph" w:customStyle="1" w:styleId="Decimaloutlinedc1">
    <w:name w:val="Decimal_outlinedc_1"/>
    <w:basedOn w:val="Normal"/>
    <w:rsid w:val="007D1411"/>
    <w:pPr>
      <w:numPr>
        <w:numId w:val="6"/>
      </w:numPr>
      <w:spacing w:after="220" w:line="271" w:lineRule="auto"/>
      <w:jc w:val="both"/>
      <w:outlineLvl w:val="0"/>
    </w:pPr>
  </w:style>
  <w:style w:type="paragraph" w:customStyle="1" w:styleId="Decimaloutlinedc2">
    <w:name w:val="Decimal_outlinedc_2"/>
    <w:basedOn w:val="Normal"/>
    <w:rsid w:val="007D1411"/>
    <w:pPr>
      <w:keepNext/>
      <w:keepLines/>
      <w:numPr>
        <w:ilvl w:val="1"/>
        <w:numId w:val="6"/>
      </w:numPr>
      <w:spacing w:after="220" w:line="271" w:lineRule="auto"/>
      <w:jc w:val="both"/>
      <w:outlineLvl w:val="1"/>
    </w:pPr>
    <w:rPr>
      <w:b/>
      <w:sz w:val="20"/>
    </w:rPr>
  </w:style>
  <w:style w:type="paragraph" w:customStyle="1" w:styleId="LowerRomanoutlinedc1">
    <w:name w:val="LowerRoman_outlinedc_1"/>
    <w:basedOn w:val="Normal"/>
    <w:rsid w:val="007D1411"/>
    <w:pPr>
      <w:numPr>
        <w:numId w:val="3"/>
      </w:numPr>
      <w:spacing w:after="220" w:line="271" w:lineRule="auto"/>
      <w:jc w:val="both"/>
      <w:outlineLvl w:val="0"/>
    </w:pPr>
    <w:rPr>
      <w:sz w:val="20"/>
    </w:rPr>
  </w:style>
  <w:style w:type="paragraph" w:customStyle="1" w:styleId="UpperLetteroutlinedc1">
    <w:name w:val="UpperLetter_outlinedc_1"/>
    <w:basedOn w:val="Normal"/>
    <w:rsid w:val="007D1411"/>
    <w:pPr>
      <w:keepNext/>
      <w:keepLines/>
      <w:numPr>
        <w:numId w:val="5"/>
      </w:numPr>
      <w:spacing w:after="220" w:line="271" w:lineRule="auto"/>
      <w:jc w:val="both"/>
      <w:outlineLvl w:val="0"/>
    </w:pPr>
    <w:rPr>
      <w:b/>
    </w:rPr>
  </w:style>
  <w:style w:type="numbering" w:customStyle="1" w:styleId="CurrentList1">
    <w:name w:val="Current List1"/>
    <w:uiPriority w:val="99"/>
    <w:rsid w:val="00B53D51"/>
    <w:pPr>
      <w:numPr>
        <w:numId w:val="8"/>
      </w:numPr>
    </w:pPr>
  </w:style>
  <w:style w:type="paragraph" w:styleId="TOC4">
    <w:name w:val="toc 4"/>
    <w:basedOn w:val="Normal"/>
    <w:next w:val="Normal"/>
    <w:autoRedefine/>
    <w:uiPriority w:val="39"/>
    <w:unhideWhenUsed/>
    <w:rsid w:val="00A84130"/>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A84130"/>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A84130"/>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A84130"/>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A84130"/>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A84130"/>
    <w:pPr>
      <w:spacing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5618">
      <w:bodyDiv w:val="1"/>
      <w:marLeft w:val="0"/>
      <w:marRight w:val="0"/>
      <w:marTop w:val="0"/>
      <w:marBottom w:val="0"/>
      <w:divBdr>
        <w:top w:val="none" w:sz="0" w:space="0" w:color="auto"/>
        <w:left w:val="none" w:sz="0" w:space="0" w:color="auto"/>
        <w:bottom w:val="none" w:sz="0" w:space="0" w:color="auto"/>
        <w:right w:val="none" w:sz="0" w:space="0" w:color="auto"/>
      </w:divBdr>
    </w:div>
    <w:div w:id="112478223">
      <w:bodyDiv w:val="1"/>
      <w:marLeft w:val="0"/>
      <w:marRight w:val="0"/>
      <w:marTop w:val="0"/>
      <w:marBottom w:val="0"/>
      <w:divBdr>
        <w:top w:val="none" w:sz="0" w:space="0" w:color="auto"/>
        <w:left w:val="none" w:sz="0" w:space="0" w:color="auto"/>
        <w:bottom w:val="none" w:sz="0" w:space="0" w:color="auto"/>
        <w:right w:val="none" w:sz="0" w:space="0" w:color="auto"/>
      </w:divBdr>
      <w:divsChild>
        <w:div w:id="365253595">
          <w:marLeft w:val="0"/>
          <w:marRight w:val="0"/>
          <w:marTop w:val="0"/>
          <w:marBottom w:val="0"/>
          <w:divBdr>
            <w:top w:val="none" w:sz="0" w:space="0" w:color="auto"/>
            <w:left w:val="none" w:sz="0" w:space="0" w:color="auto"/>
            <w:bottom w:val="none" w:sz="0" w:space="0" w:color="auto"/>
            <w:right w:val="none" w:sz="0" w:space="0" w:color="auto"/>
          </w:divBdr>
        </w:div>
      </w:divsChild>
    </w:div>
    <w:div w:id="205338891">
      <w:bodyDiv w:val="1"/>
      <w:marLeft w:val="0"/>
      <w:marRight w:val="0"/>
      <w:marTop w:val="0"/>
      <w:marBottom w:val="0"/>
      <w:divBdr>
        <w:top w:val="none" w:sz="0" w:space="0" w:color="auto"/>
        <w:left w:val="none" w:sz="0" w:space="0" w:color="auto"/>
        <w:bottom w:val="none" w:sz="0" w:space="0" w:color="auto"/>
        <w:right w:val="none" w:sz="0" w:space="0" w:color="auto"/>
      </w:divBdr>
      <w:divsChild>
        <w:div w:id="1600798431">
          <w:marLeft w:val="0"/>
          <w:marRight w:val="0"/>
          <w:marTop w:val="0"/>
          <w:marBottom w:val="0"/>
          <w:divBdr>
            <w:top w:val="none" w:sz="0" w:space="0" w:color="auto"/>
            <w:left w:val="none" w:sz="0" w:space="0" w:color="auto"/>
            <w:bottom w:val="none" w:sz="0" w:space="0" w:color="auto"/>
            <w:right w:val="none" w:sz="0" w:space="0" w:color="auto"/>
          </w:divBdr>
        </w:div>
      </w:divsChild>
    </w:div>
    <w:div w:id="483546649">
      <w:bodyDiv w:val="1"/>
      <w:marLeft w:val="0"/>
      <w:marRight w:val="0"/>
      <w:marTop w:val="0"/>
      <w:marBottom w:val="0"/>
      <w:divBdr>
        <w:top w:val="none" w:sz="0" w:space="0" w:color="auto"/>
        <w:left w:val="none" w:sz="0" w:space="0" w:color="auto"/>
        <w:bottom w:val="none" w:sz="0" w:space="0" w:color="auto"/>
        <w:right w:val="none" w:sz="0" w:space="0" w:color="auto"/>
      </w:divBdr>
      <w:divsChild>
        <w:div w:id="1165241558">
          <w:marLeft w:val="0"/>
          <w:marRight w:val="0"/>
          <w:marTop w:val="0"/>
          <w:marBottom w:val="0"/>
          <w:divBdr>
            <w:top w:val="none" w:sz="0" w:space="0" w:color="auto"/>
            <w:left w:val="none" w:sz="0" w:space="0" w:color="auto"/>
            <w:bottom w:val="none" w:sz="0" w:space="0" w:color="auto"/>
            <w:right w:val="none" w:sz="0" w:space="0" w:color="auto"/>
          </w:divBdr>
        </w:div>
      </w:divsChild>
    </w:div>
    <w:div w:id="576481272">
      <w:bodyDiv w:val="1"/>
      <w:marLeft w:val="0"/>
      <w:marRight w:val="0"/>
      <w:marTop w:val="0"/>
      <w:marBottom w:val="0"/>
      <w:divBdr>
        <w:top w:val="none" w:sz="0" w:space="0" w:color="auto"/>
        <w:left w:val="none" w:sz="0" w:space="0" w:color="auto"/>
        <w:bottom w:val="none" w:sz="0" w:space="0" w:color="auto"/>
        <w:right w:val="none" w:sz="0" w:space="0" w:color="auto"/>
      </w:divBdr>
      <w:divsChild>
        <w:div w:id="933124193">
          <w:marLeft w:val="0"/>
          <w:marRight w:val="0"/>
          <w:marTop w:val="0"/>
          <w:marBottom w:val="0"/>
          <w:divBdr>
            <w:top w:val="none" w:sz="0" w:space="0" w:color="auto"/>
            <w:left w:val="none" w:sz="0" w:space="0" w:color="auto"/>
            <w:bottom w:val="none" w:sz="0" w:space="0" w:color="auto"/>
            <w:right w:val="none" w:sz="0" w:space="0" w:color="auto"/>
          </w:divBdr>
        </w:div>
      </w:divsChild>
    </w:div>
    <w:div w:id="785924519">
      <w:bodyDiv w:val="1"/>
      <w:marLeft w:val="0"/>
      <w:marRight w:val="0"/>
      <w:marTop w:val="0"/>
      <w:marBottom w:val="0"/>
      <w:divBdr>
        <w:top w:val="none" w:sz="0" w:space="0" w:color="auto"/>
        <w:left w:val="none" w:sz="0" w:space="0" w:color="auto"/>
        <w:bottom w:val="none" w:sz="0" w:space="0" w:color="auto"/>
        <w:right w:val="none" w:sz="0" w:space="0" w:color="auto"/>
      </w:divBdr>
    </w:div>
    <w:div w:id="901333434">
      <w:bodyDiv w:val="1"/>
      <w:marLeft w:val="0"/>
      <w:marRight w:val="0"/>
      <w:marTop w:val="0"/>
      <w:marBottom w:val="0"/>
      <w:divBdr>
        <w:top w:val="none" w:sz="0" w:space="0" w:color="auto"/>
        <w:left w:val="none" w:sz="0" w:space="0" w:color="auto"/>
        <w:bottom w:val="none" w:sz="0" w:space="0" w:color="auto"/>
        <w:right w:val="none" w:sz="0" w:space="0" w:color="auto"/>
      </w:divBdr>
    </w:div>
    <w:div w:id="1675381972">
      <w:bodyDiv w:val="1"/>
      <w:marLeft w:val="0"/>
      <w:marRight w:val="0"/>
      <w:marTop w:val="0"/>
      <w:marBottom w:val="0"/>
      <w:divBdr>
        <w:top w:val="none" w:sz="0" w:space="0" w:color="auto"/>
        <w:left w:val="none" w:sz="0" w:space="0" w:color="auto"/>
        <w:bottom w:val="none" w:sz="0" w:space="0" w:color="auto"/>
        <w:right w:val="none" w:sz="0" w:space="0" w:color="auto"/>
      </w:divBdr>
    </w:div>
    <w:div w:id="1718580622">
      <w:bodyDiv w:val="1"/>
      <w:marLeft w:val="0"/>
      <w:marRight w:val="0"/>
      <w:marTop w:val="0"/>
      <w:marBottom w:val="0"/>
      <w:divBdr>
        <w:top w:val="none" w:sz="0" w:space="0" w:color="auto"/>
        <w:left w:val="none" w:sz="0" w:space="0" w:color="auto"/>
        <w:bottom w:val="none" w:sz="0" w:space="0" w:color="auto"/>
        <w:right w:val="none" w:sz="0" w:space="0" w:color="auto"/>
      </w:divBdr>
    </w:div>
    <w:div w:id="2059477679">
      <w:bodyDiv w:val="1"/>
      <w:marLeft w:val="0"/>
      <w:marRight w:val="0"/>
      <w:marTop w:val="0"/>
      <w:marBottom w:val="0"/>
      <w:divBdr>
        <w:top w:val="none" w:sz="0" w:space="0" w:color="auto"/>
        <w:left w:val="none" w:sz="0" w:space="0" w:color="auto"/>
        <w:bottom w:val="none" w:sz="0" w:space="0" w:color="auto"/>
        <w:right w:val="none" w:sz="0" w:space="0" w:color="auto"/>
      </w:divBdr>
    </w:div>
    <w:div w:id="2062778093">
      <w:bodyDiv w:val="1"/>
      <w:marLeft w:val="0"/>
      <w:marRight w:val="0"/>
      <w:marTop w:val="0"/>
      <w:marBottom w:val="0"/>
      <w:divBdr>
        <w:top w:val="none" w:sz="0" w:space="0" w:color="auto"/>
        <w:left w:val="none" w:sz="0" w:space="0" w:color="auto"/>
        <w:bottom w:val="none" w:sz="0" w:space="0" w:color="auto"/>
        <w:right w:val="none" w:sz="0" w:space="0" w:color="auto"/>
      </w:divBdr>
      <w:divsChild>
        <w:div w:id="1503666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14D91-9FA2-40D1-82A9-D9016539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1675</Words>
  <Characters>9551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Cyril Amarchand Mangaldas</dc:creator>
  <cp:keywords/>
  <dc:description/>
  <cp:lastModifiedBy>Anas Kamil</cp:lastModifiedBy>
  <cp:revision>10</cp:revision>
  <dcterms:created xsi:type="dcterms:W3CDTF">2025-06-13T10:10:00Z</dcterms:created>
  <dcterms:modified xsi:type="dcterms:W3CDTF">2026-05-18T12:38:00Z</dcterms:modified>
</cp:coreProperties>
</file>